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DC6A9" w14:textId="77777777" w:rsidR="0018184F" w:rsidRPr="00BB6367" w:rsidRDefault="0018184F" w:rsidP="0018184F">
      <w:pPr>
        <w:spacing w:after="0"/>
        <w:jc w:val="center"/>
        <w:rPr>
          <w:rFonts w:cs="Arial"/>
          <w:b/>
          <w:i/>
          <w:color w:val="663300"/>
        </w:rPr>
      </w:pPr>
    </w:p>
    <w:p w14:paraId="588B0A26" w14:textId="77777777" w:rsidR="0018184F" w:rsidRPr="00BB6367" w:rsidRDefault="0018184F" w:rsidP="0018184F">
      <w:pPr>
        <w:spacing w:after="0"/>
        <w:jc w:val="center"/>
        <w:rPr>
          <w:rFonts w:cs="Arial"/>
          <w:b/>
        </w:rPr>
      </w:pPr>
      <w:r w:rsidRPr="00BB6367">
        <w:rPr>
          <w:rFonts w:cs="Arial"/>
          <w:b/>
        </w:rPr>
        <w:t>PRAVILNIK</w:t>
      </w:r>
    </w:p>
    <w:p w14:paraId="69113BF4" w14:textId="05F9CDE0" w:rsidR="0018184F" w:rsidRPr="00BB6367" w:rsidRDefault="0018184F" w:rsidP="0018184F">
      <w:pPr>
        <w:spacing w:after="0"/>
        <w:jc w:val="center"/>
        <w:rPr>
          <w:rFonts w:cs="Arial"/>
          <w:b/>
        </w:rPr>
      </w:pPr>
      <w:r w:rsidRPr="00BB6367">
        <w:rPr>
          <w:rFonts w:cs="Arial"/>
          <w:b/>
        </w:rPr>
        <w:t>OCENJEVANJ</w:t>
      </w:r>
      <w:r w:rsidR="00A50C4B" w:rsidRPr="00BB6367">
        <w:rPr>
          <w:rFonts w:cs="Arial"/>
          <w:b/>
        </w:rPr>
        <w:t>A</w:t>
      </w:r>
      <w:r w:rsidRPr="00BB6367">
        <w:rPr>
          <w:rFonts w:cs="Arial"/>
          <w:b/>
        </w:rPr>
        <w:t xml:space="preserve"> ZA PODELITEV NAZIVA HIŠA GASTRONOMIJE,                                                                                                           ZA PRIDOBITEV PRAVICE DO UPORABE                                                                                TKBZ Sevnica Premium</w:t>
      </w:r>
    </w:p>
    <w:p w14:paraId="5535EBE9" w14:textId="77777777" w:rsidR="0018184F" w:rsidRPr="00BB6367" w:rsidRDefault="0018184F" w:rsidP="0018184F">
      <w:pPr>
        <w:spacing w:after="0"/>
        <w:jc w:val="center"/>
        <w:rPr>
          <w:rFonts w:cs="Arial"/>
          <w:b/>
          <w:i/>
        </w:rPr>
      </w:pPr>
    </w:p>
    <w:p w14:paraId="10A8358B" w14:textId="77777777" w:rsidR="0018184F" w:rsidRPr="00BB6367" w:rsidRDefault="0018184F" w:rsidP="0018184F">
      <w:pPr>
        <w:spacing w:after="0"/>
        <w:jc w:val="center"/>
        <w:rPr>
          <w:rFonts w:cs="Arial"/>
          <w:b/>
          <w:i/>
        </w:rPr>
      </w:pPr>
    </w:p>
    <w:p w14:paraId="201ADE8E" w14:textId="77777777" w:rsidR="0018184F" w:rsidRPr="00BB6367" w:rsidRDefault="0018184F" w:rsidP="0018184F">
      <w:pPr>
        <w:spacing w:after="0"/>
        <w:jc w:val="center"/>
        <w:rPr>
          <w:rFonts w:cs="Arial"/>
          <w:b/>
        </w:rPr>
      </w:pPr>
      <w:r w:rsidRPr="00BB6367">
        <w:rPr>
          <w:rFonts w:cs="Arial"/>
          <w:b/>
        </w:rPr>
        <w:t>Splošne določbe</w:t>
      </w:r>
    </w:p>
    <w:p w14:paraId="41D8A4E2" w14:textId="77777777" w:rsidR="0018184F" w:rsidRPr="00BB6367" w:rsidRDefault="0018184F" w:rsidP="0018184F">
      <w:pPr>
        <w:spacing w:after="0"/>
        <w:jc w:val="center"/>
        <w:rPr>
          <w:rFonts w:cs="Arial"/>
          <w:b/>
        </w:rPr>
      </w:pPr>
    </w:p>
    <w:p w14:paraId="2F3A4DE4" w14:textId="77777777" w:rsidR="0018184F" w:rsidRPr="00BB6367" w:rsidRDefault="0018184F" w:rsidP="0018184F">
      <w:pPr>
        <w:pStyle w:val="Odstavekseznama"/>
        <w:numPr>
          <w:ilvl w:val="0"/>
          <w:numId w:val="2"/>
        </w:numPr>
        <w:spacing w:after="0"/>
        <w:jc w:val="center"/>
        <w:rPr>
          <w:rFonts w:cs="Arial"/>
          <w:b/>
        </w:rPr>
      </w:pPr>
      <w:r w:rsidRPr="00BB6367">
        <w:rPr>
          <w:rFonts w:cs="Arial"/>
          <w:b/>
        </w:rPr>
        <w:t xml:space="preserve"> člen</w:t>
      </w:r>
    </w:p>
    <w:p w14:paraId="6ACAEADC" w14:textId="77777777" w:rsidR="0018184F" w:rsidRPr="00BB6367" w:rsidRDefault="0018184F" w:rsidP="0018184F">
      <w:pPr>
        <w:spacing w:after="0"/>
        <w:jc w:val="center"/>
        <w:rPr>
          <w:rFonts w:cs="Arial"/>
          <w:b/>
        </w:rPr>
      </w:pPr>
    </w:p>
    <w:p w14:paraId="05A0DB42" w14:textId="68FACD33" w:rsidR="0018184F" w:rsidRPr="00BB6367" w:rsidRDefault="0018184F" w:rsidP="0018184F">
      <w:pPr>
        <w:spacing w:after="0"/>
        <w:jc w:val="both"/>
        <w:rPr>
          <w:rFonts w:cs="Arial"/>
        </w:rPr>
      </w:pPr>
      <w:r w:rsidRPr="00BB6367">
        <w:rPr>
          <w:rFonts w:cs="Arial"/>
        </w:rPr>
        <w:t xml:space="preserve">(1) Po določilih tega pravilnika se izvaja strokovno ocenjevanje kakovosti vrhunskega gostinskega ponudnika za podelitev pravice do uporabe TKBZ Sevnica Premium za naziv Hiša gastronomije. </w:t>
      </w:r>
    </w:p>
    <w:p w14:paraId="070824A8" w14:textId="77777777" w:rsidR="0018184F" w:rsidRPr="00BB6367" w:rsidRDefault="0018184F" w:rsidP="0018184F">
      <w:pPr>
        <w:spacing w:after="0"/>
        <w:jc w:val="both"/>
        <w:rPr>
          <w:rFonts w:cs="Arial"/>
        </w:rPr>
      </w:pPr>
    </w:p>
    <w:p w14:paraId="5E7304EA" w14:textId="2582F622" w:rsidR="0018184F" w:rsidRPr="00BB6367" w:rsidRDefault="0018184F" w:rsidP="0018184F">
      <w:pPr>
        <w:spacing w:after="0"/>
        <w:jc w:val="both"/>
        <w:rPr>
          <w:rFonts w:cs="Arial"/>
        </w:rPr>
      </w:pPr>
      <w:r w:rsidRPr="00BB6367">
        <w:rPr>
          <w:rFonts w:cs="Arial"/>
        </w:rPr>
        <w:t xml:space="preserve">(2) Za strokovno ocenjevanje gostinskega ponudnika za podelitev naziva Hiša gastronomije se upošteva določila osnovnega pravilnika o ocenjevanju pridelkov in </w:t>
      </w:r>
      <w:r w:rsidR="00402BDF" w:rsidRPr="00BB6367">
        <w:rPr>
          <w:rFonts w:cs="Arial"/>
        </w:rPr>
        <w:t>živilskih</w:t>
      </w:r>
      <w:r w:rsidRPr="00BB6367">
        <w:rPr>
          <w:rFonts w:cs="Arial"/>
        </w:rPr>
        <w:t xml:space="preserve"> izdelkov, jedi in pijač postreženih na gostinski način ter Hiše gastronomije in ocenjevalni kriteriji, zapisani v ocenjevalnem listu za podelitev naziva Hiša gastronomije.</w:t>
      </w:r>
    </w:p>
    <w:p w14:paraId="7D907493" w14:textId="77777777" w:rsidR="0018184F" w:rsidRPr="00BB6367" w:rsidRDefault="0018184F" w:rsidP="0018184F">
      <w:pPr>
        <w:spacing w:after="0"/>
        <w:rPr>
          <w:rFonts w:cs="Arial"/>
        </w:rPr>
      </w:pPr>
    </w:p>
    <w:p w14:paraId="29D51700" w14:textId="77777777" w:rsidR="0018184F" w:rsidRPr="00BB6367" w:rsidRDefault="0018184F" w:rsidP="0018184F">
      <w:pPr>
        <w:pStyle w:val="Odstavekseznama"/>
        <w:numPr>
          <w:ilvl w:val="0"/>
          <w:numId w:val="2"/>
        </w:numPr>
        <w:spacing w:after="0"/>
        <w:jc w:val="center"/>
        <w:rPr>
          <w:rFonts w:cs="Arial"/>
          <w:b/>
        </w:rPr>
      </w:pPr>
      <w:r w:rsidRPr="00BB6367">
        <w:rPr>
          <w:rFonts w:cs="Arial"/>
          <w:b/>
        </w:rPr>
        <w:t>člen</w:t>
      </w:r>
    </w:p>
    <w:p w14:paraId="6EE02E8B" w14:textId="77777777" w:rsidR="0018184F" w:rsidRPr="00BB6367" w:rsidRDefault="0018184F" w:rsidP="0018184F">
      <w:pPr>
        <w:spacing w:after="0"/>
        <w:jc w:val="center"/>
        <w:rPr>
          <w:rFonts w:cs="Arial"/>
          <w:b/>
        </w:rPr>
      </w:pPr>
    </w:p>
    <w:p w14:paraId="296678A4" w14:textId="77777777" w:rsidR="0018184F" w:rsidRPr="00BB6367" w:rsidRDefault="0018184F" w:rsidP="0018184F">
      <w:pPr>
        <w:spacing w:after="0"/>
        <w:rPr>
          <w:rFonts w:cs="Arial"/>
        </w:rPr>
      </w:pPr>
      <w:r w:rsidRPr="00BB6367">
        <w:rPr>
          <w:rFonts w:cs="Arial"/>
        </w:rPr>
        <w:t>S tem pravilnikom se določa:</w:t>
      </w:r>
    </w:p>
    <w:p w14:paraId="5B2F0604" w14:textId="77777777" w:rsidR="0018184F" w:rsidRPr="00BB6367" w:rsidRDefault="0018184F" w:rsidP="0018184F">
      <w:pPr>
        <w:pStyle w:val="Odstavekseznama"/>
        <w:numPr>
          <w:ilvl w:val="2"/>
          <w:numId w:val="1"/>
        </w:numPr>
        <w:spacing w:after="0"/>
        <w:ind w:left="426"/>
        <w:rPr>
          <w:rFonts w:cs="Arial"/>
        </w:rPr>
      </w:pPr>
      <w:r w:rsidRPr="00BB6367">
        <w:rPr>
          <w:rFonts w:cs="Arial"/>
        </w:rPr>
        <w:t>vrsto gostinskih obratov, ki se jih ocenjuje za podelitev naziva Hiša gastronomije,</w:t>
      </w:r>
    </w:p>
    <w:p w14:paraId="3606AA82" w14:textId="77777777" w:rsidR="0018184F" w:rsidRPr="00BB6367" w:rsidRDefault="0018184F" w:rsidP="0018184F">
      <w:pPr>
        <w:pStyle w:val="Odstavekseznama"/>
        <w:numPr>
          <w:ilvl w:val="2"/>
          <w:numId w:val="1"/>
        </w:numPr>
        <w:spacing w:after="0"/>
        <w:ind w:left="426"/>
        <w:rPr>
          <w:rFonts w:cs="Arial"/>
        </w:rPr>
      </w:pPr>
      <w:r w:rsidRPr="00BB6367">
        <w:rPr>
          <w:rFonts w:cs="Arial"/>
        </w:rPr>
        <w:t>vrhunsko kakovost celovite ponudbe Hiše gastronomije,</w:t>
      </w:r>
    </w:p>
    <w:p w14:paraId="38C81C03" w14:textId="77777777" w:rsidR="0018184F" w:rsidRPr="00BB6367" w:rsidRDefault="0018184F" w:rsidP="0018184F">
      <w:pPr>
        <w:pStyle w:val="Odstavekseznama"/>
        <w:numPr>
          <w:ilvl w:val="2"/>
          <w:numId w:val="1"/>
        </w:numPr>
        <w:spacing w:after="0"/>
        <w:ind w:left="426"/>
        <w:rPr>
          <w:rFonts w:cs="Arial"/>
        </w:rPr>
      </w:pPr>
      <w:r w:rsidRPr="00BB6367">
        <w:rPr>
          <w:rFonts w:cs="Arial"/>
        </w:rPr>
        <w:t>delovanje Strokovne komisije za ocenjevanje,</w:t>
      </w:r>
    </w:p>
    <w:p w14:paraId="6FE7704F" w14:textId="77777777" w:rsidR="0018184F" w:rsidRPr="00BB6367" w:rsidRDefault="0018184F" w:rsidP="0018184F">
      <w:pPr>
        <w:pStyle w:val="Odstavekseznama"/>
        <w:numPr>
          <w:ilvl w:val="2"/>
          <w:numId w:val="1"/>
        </w:numPr>
        <w:spacing w:after="0"/>
        <w:ind w:left="426"/>
        <w:rPr>
          <w:rFonts w:cs="Arial"/>
        </w:rPr>
      </w:pPr>
      <w:r w:rsidRPr="00BB6367">
        <w:rPr>
          <w:rFonts w:cs="Arial"/>
        </w:rPr>
        <w:t>način preverjanja kakovosti ponudnika za pridobitev naziva Hiše gastronomije in točkovanje.</w:t>
      </w:r>
    </w:p>
    <w:p w14:paraId="1CCC8302" w14:textId="77777777" w:rsidR="0018184F" w:rsidRPr="00BB6367" w:rsidRDefault="0018184F" w:rsidP="0018184F">
      <w:pPr>
        <w:spacing w:after="0"/>
        <w:rPr>
          <w:rFonts w:cs="Arial"/>
          <w:i/>
        </w:rPr>
      </w:pPr>
    </w:p>
    <w:p w14:paraId="6CCAA463" w14:textId="77777777" w:rsidR="0018184F" w:rsidRPr="00BB6367" w:rsidRDefault="0018184F" w:rsidP="0018184F">
      <w:pPr>
        <w:spacing w:after="0"/>
        <w:rPr>
          <w:rFonts w:cs="Arial"/>
          <w:b/>
        </w:rPr>
      </w:pPr>
    </w:p>
    <w:p w14:paraId="351160CD" w14:textId="77777777" w:rsidR="0018184F" w:rsidRPr="00BB6367" w:rsidRDefault="0018184F" w:rsidP="0018184F">
      <w:pPr>
        <w:spacing w:after="0"/>
        <w:jc w:val="center"/>
        <w:rPr>
          <w:rFonts w:cs="Arial"/>
          <w:b/>
        </w:rPr>
      </w:pPr>
      <w:r w:rsidRPr="00BB6367">
        <w:rPr>
          <w:rFonts w:cs="Arial"/>
          <w:b/>
        </w:rPr>
        <w:t>Vrsta ponudnikov za podelitev naziva Hiša gastronomije</w:t>
      </w:r>
    </w:p>
    <w:p w14:paraId="76BB759B" w14:textId="77777777" w:rsidR="0018184F" w:rsidRPr="00BB6367" w:rsidRDefault="0018184F" w:rsidP="0018184F">
      <w:pPr>
        <w:spacing w:after="0"/>
        <w:rPr>
          <w:rFonts w:cs="Arial"/>
          <w:b/>
        </w:rPr>
      </w:pPr>
    </w:p>
    <w:p w14:paraId="109BB30C" w14:textId="77777777" w:rsidR="0018184F" w:rsidRPr="00BB6367" w:rsidRDefault="0018184F" w:rsidP="0018184F">
      <w:pPr>
        <w:pStyle w:val="Odstavekseznama"/>
        <w:numPr>
          <w:ilvl w:val="0"/>
          <w:numId w:val="2"/>
        </w:numPr>
        <w:spacing w:after="0"/>
        <w:jc w:val="center"/>
        <w:rPr>
          <w:rFonts w:cs="Arial"/>
          <w:b/>
        </w:rPr>
      </w:pPr>
      <w:r w:rsidRPr="00BB6367">
        <w:rPr>
          <w:rFonts w:cs="Arial"/>
          <w:b/>
        </w:rPr>
        <w:t>člen</w:t>
      </w:r>
    </w:p>
    <w:p w14:paraId="40309107" w14:textId="77777777" w:rsidR="0018184F" w:rsidRPr="00BB6367" w:rsidRDefault="0018184F" w:rsidP="0018184F">
      <w:pPr>
        <w:pStyle w:val="Odstavekseznama"/>
        <w:spacing w:after="0"/>
        <w:rPr>
          <w:rFonts w:cs="Arial"/>
          <w:b/>
        </w:rPr>
      </w:pPr>
    </w:p>
    <w:p w14:paraId="22387FD4" w14:textId="43B492E8" w:rsidR="0018184F" w:rsidRPr="00BB6367" w:rsidRDefault="0018184F" w:rsidP="0018184F">
      <w:pPr>
        <w:spacing w:after="0"/>
        <w:jc w:val="both"/>
        <w:rPr>
          <w:rFonts w:cs="Arial"/>
        </w:rPr>
      </w:pPr>
      <w:r w:rsidRPr="00BB6367">
        <w:rPr>
          <w:rFonts w:cs="Arial"/>
        </w:rPr>
        <w:t xml:space="preserve">(1) Ocenjevanje za podelitev naziva Hiša gastronomije se izvaja za vrhunske restavracije in gostilne  – vrhunske gostinske ponudnike iz območja občine Sevnica, ki ponujajo izbrano dnevno ponudbo </w:t>
      </w:r>
      <w:r w:rsidRPr="00BB6367">
        <w:rPr>
          <w:rFonts w:cs="Arial"/>
          <w:i/>
        </w:rPr>
        <w:t xml:space="preserve">chefa – </w:t>
      </w:r>
      <w:r w:rsidRPr="00BB6367">
        <w:rPr>
          <w:rFonts w:cs="Arial"/>
        </w:rPr>
        <w:t xml:space="preserve">vrhunskega kuharja hiše ob odličnih vinih idr. pijačah, ki jih predstavi hišni </w:t>
      </w:r>
      <w:r w:rsidRPr="00BB6367">
        <w:rPr>
          <w:rFonts w:cs="Arial"/>
          <w:i/>
        </w:rPr>
        <w:t>sommelie</w:t>
      </w:r>
      <w:r w:rsidRPr="00BB6367">
        <w:rPr>
          <w:rFonts w:cs="Arial"/>
        </w:rPr>
        <w:t xml:space="preserve">r oz. vinski svetovalec. </w:t>
      </w:r>
    </w:p>
    <w:p w14:paraId="7152DB4C" w14:textId="77777777" w:rsidR="003603A4" w:rsidRPr="00BB6367" w:rsidRDefault="003603A4" w:rsidP="0018184F">
      <w:pPr>
        <w:spacing w:after="0"/>
        <w:jc w:val="both"/>
        <w:rPr>
          <w:rFonts w:cs="Arial"/>
        </w:rPr>
      </w:pPr>
    </w:p>
    <w:p w14:paraId="6BF57D2A" w14:textId="17A29B3B" w:rsidR="003603A4" w:rsidRPr="00BB6367" w:rsidRDefault="003603A4" w:rsidP="0018184F">
      <w:pPr>
        <w:spacing w:after="0"/>
        <w:jc w:val="both"/>
        <w:rPr>
          <w:rFonts w:cs="Arial"/>
        </w:rPr>
      </w:pPr>
      <w:r w:rsidRPr="00BB6367">
        <w:rPr>
          <w:rFonts w:cs="Arial"/>
        </w:rPr>
        <w:t>(2) Ponudnik mora zagotavljati poslovanje in ponudbo gastronomskih doživetij skozi vse leto in poslovati vsaj 3 leta.</w:t>
      </w:r>
    </w:p>
    <w:p w14:paraId="6C8CAA06" w14:textId="77777777" w:rsidR="0018184F" w:rsidRPr="00BB6367" w:rsidRDefault="0018184F" w:rsidP="0018184F">
      <w:pPr>
        <w:spacing w:after="0"/>
        <w:jc w:val="both"/>
        <w:rPr>
          <w:rFonts w:cs="Arial"/>
        </w:rPr>
      </w:pPr>
    </w:p>
    <w:p w14:paraId="3A73EA49" w14:textId="77777777" w:rsidR="00A50C4B" w:rsidRPr="00BB6367" w:rsidRDefault="0018184F" w:rsidP="0018184F">
      <w:pPr>
        <w:spacing w:after="0"/>
        <w:jc w:val="both"/>
        <w:rPr>
          <w:rFonts w:cs="Arial"/>
        </w:rPr>
      </w:pPr>
      <w:r w:rsidRPr="00BB6367">
        <w:rPr>
          <w:rFonts w:cs="Arial"/>
        </w:rPr>
        <w:t>(</w:t>
      </w:r>
      <w:r w:rsidR="003603A4" w:rsidRPr="00BB6367">
        <w:rPr>
          <w:rFonts w:cs="Arial"/>
        </w:rPr>
        <w:t>3</w:t>
      </w:r>
      <w:r w:rsidRPr="00BB6367">
        <w:rPr>
          <w:rFonts w:cs="Arial"/>
        </w:rPr>
        <w:t xml:space="preserve">) </w:t>
      </w:r>
      <w:r w:rsidR="00A50C4B" w:rsidRPr="00BB6367">
        <w:rPr>
          <w:rFonts w:cs="Arial"/>
        </w:rPr>
        <w:t>Ocenjevalna merila so razdeljena v štiri sklope, in sicer:</w:t>
      </w:r>
    </w:p>
    <w:p w14:paraId="28D27974" w14:textId="5E68B5EF" w:rsidR="00A50C4B" w:rsidRPr="00BB6367" w:rsidRDefault="00A50C4B" w:rsidP="00A50C4B">
      <w:pPr>
        <w:pStyle w:val="Odstavekseznama"/>
        <w:numPr>
          <w:ilvl w:val="0"/>
          <w:numId w:val="3"/>
        </w:numPr>
        <w:spacing w:after="0"/>
        <w:jc w:val="both"/>
        <w:rPr>
          <w:rFonts w:cs="Arial"/>
        </w:rPr>
      </w:pPr>
      <w:r w:rsidRPr="00BB6367">
        <w:rPr>
          <w:rFonts w:cs="Arial"/>
        </w:rPr>
        <w:t>A INFRASTRUKTURNO-PROGRAMSKI VIDIK UREDITVE HIŠE GASTRONOMIJE</w:t>
      </w:r>
    </w:p>
    <w:p w14:paraId="639A65D9" w14:textId="5EA7ABCC" w:rsidR="00A50C4B" w:rsidRPr="00BB6367" w:rsidRDefault="00A50C4B" w:rsidP="00A50C4B">
      <w:pPr>
        <w:pStyle w:val="Odstavekseznama"/>
        <w:numPr>
          <w:ilvl w:val="0"/>
          <w:numId w:val="3"/>
        </w:numPr>
        <w:spacing w:after="0"/>
        <w:jc w:val="both"/>
        <w:rPr>
          <w:rFonts w:eastAsia="Times New Roman" w:cs="Arial"/>
          <w:kern w:val="24"/>
          <w:lang w:eastAsia="sl-SI"/>
        </w:rPr>
      </w:pPr>
      <w:r w:rsidRPr="00BB6367">
        <w:rPr>
          <w:rFonts w:eastAsia="Times New Roman" w:cs="Arial"/>
          <w:kern w:val="24"/>
          <w:lang w:eastAsia="sl-SI"/>
        </w:rPr>
        <w:t>B TRŽENJSKI VIDIK PONUDBE HIŠE GASTRONOMIJE</w:t>
      </w:r>
    </w:p>
    <w:p w14:paraId="5FF37FD8" w14:textId="24379DB1" w:rsidR="00A50C4B" w:rsidRPr="00BB6367" w:rsidRDefault="00A50C4B" w:rsidP="00A50C4B">
      <w:pPr>
        <w:pStyle w:val="Odstavekseznama"/>
        <w:numPr>
          <w:ilvl w:val="0"/>
          <w:numId w:val="3"/>
        </w:numPr>
        <w:spacing w:after="0"/>
        <w:jc w:val="both"/>
        <w:rPr>
          <w:rFonts w:cs="Arial"/>
          <w:kern w:val="24"/>
          <w:lang w:eastAsia="sl-SI"/>
        </w:rPr>
      </w:pPr>
      <w:r w:rsidRPr="00BB6367">
        <w:rPr>
          <w:rFonts w:cs="Arial"/>
          <w:kern w:val="24"/>
          <w:lang w:eastAsia="sl-SI"/>
        </w:rPr>
        <w:lastRenderedPageBreak/>
        <w:t>C DOŽIVLJAJSKI VIDIK HIŠE GASTRONOMIJE</w:t>
      </w:r>
    </w:p>
    <w:p w14:paraId="62AF1F2E" w14:textId="43D3E592" w:rsidR="00A50C4B" w:rsidRPr="00BB6367" w:rsidRDefault="00F0761F" w:rsidP="00A50C4B">
      <w:pPr>
        <w:pStyle w:val="Odstavekseznama"/>
        <w:numPr>
          <w:ilvl w:val="0"/>
          <w:numId w:val="3"/>
        </w:numPr>
        <w:spacing w:after="0"/>
        <w:jc w:val="both"/>
        <w:rPr>
          <w:rFonts w:cs="Arial"/>
        </w:rPr>
      </w:pPr>
      <w:r w:rsidRPr="00BB6367">
        <w:rPr>
          <w:rFonts w:cs="Arial"/>
          <w:szCs w:val="24"/>
        </w:rPr>
        <w:t>D</w:t>
      </w:r>
      <w:r w:rsidR="00A50C4B" w:rsidRPr="00BB6367">
        <w:rPr>
          <w:rFonts w:cs="Arial"/>
          <w:szCs w:val="24"/>
        </w:rPr>
        <w:t xml:space="preserve"> NAGRAJENOST – PRIDOBLJENI ZNAKI, CERTIFIKATI</w:t>
      </w:r>
    </w:p>
    <w:p w14:paraId="0B4D5A72" w14:textId="77777777" w:rsidR="00A50C4B" w:rsidRPr="00BB6367" w:rsidRDefault="00A50C4B" w:rsidP="0018184F">
      <w:pPr>
        <w:spacing w:after="0"/>
        <w:jc w:val="both"/>
        <w:rPr>
          <w:rFonts w:cs="Arial"/>
        </w:rPr>
      </w:pPr>
    </w:p>
    <w:p w14:paraId="39971E21" w14:textId="509C413E" w:rsidR="00F0761F" w:rsidRPr="00BB6367" w:rsidRDefault="00F0761F" w:rsidP="0018184F">
      <w:pPr>
        <w:spacing w:after="0"/>
        <w:jc w:val="both"/>
        <w:rPr>
          <w:rFonts w:cs="Arial"/>
        </w:rPr>
      </w:pPr>
      <w:r w:rsidRPr="00BB6367">
        <w:rPr>
          <w:rFonts w:cs="Arial"/>
        </w:rPr>
        <w:t>(4) Merila v sklopu A se nanašajo na infrastrukturno-programski vidik ureditve Hiše gastronomije (18 meril, od tega sta 2 neobvezni).</w:t>
      </w:r>
    </w:p>
    <w:p w14:paraId="3AFB923B" w14:textId="77777777" w:rsidR="00F0761F" w:rsidRPr="00BB6367" w:rsidRDefault="00F0761F" w:rsidP="0018184F">
      <w:pPr>
        <w:spacing w:after="0"/>
        <w:jc w:val="both"/>
        <w:rPr>
          <w:rFonts w:cs="Arial"/>
        </w:rPr>
      </w:pPr>
    </w:p>
    <w:p w14:paraId="23407616" w14:textId="28294C28" w:rsidR="00F0761F" w:rsidRPr="00BB6367" w:rsidRDefault="00F0761F" w:rsidP="0018184F">
      <w:pPr>
        <w:spacing w:after="0"/>
        <w:jc w:val="both"/>
        <w:rPr>
          <w:rFonts w:cs="Arial"/>
        </w:rPr>
      </w:pPr>
      <w:r w:rsidRPr="00BB6367">
        <w:rPr>
          <w:rFonts w:cs="Arial"/>
        </w:rPr>
        <w:t>(5) Merila v sklopu B se nanašajo na trženjski vidik ponudbe Hiše gastronomije</w:t>
      </w:r>
      <w:r w:rsidR="006402FE" w:rsidRPr="00BB6367">
        <w:rPr>
          <w:rFonts w:cs="Arial"/>
        </w:rPr>
        <w:t xml:space="preserve"> (17 meril, od tega 1 neobvezno).</w:t>
      </w:r>
    </w:p>
    <w:p w14:paraId="712E3000" w14:textId="77777777" w:rsidR="006402FE" w:rsidRPr="00BB6367" w:rsidRDefault="006402FE" w:rsidP="0018184F">
      <w:pPr>
        <w:spacing w:after="0"/>
        <w:jc w:val="both"/>
        <w:rPr>
          <w:rFonts w:cs="Arial"/>
        </w:rPr>
      </w:pPr>
    </w:p>
    <w:p w14:paraId="6B63A95B" w14:textId="23E363D8" w:rsidR="0018184F" w:rsidRPr="00BB6367" w:rsidRDefault="00A50C4B" w:rsidP="0018184F">
      <w:pPr>
        <w:spacing w:after="0"/>
        <w:jc w:val="both"/>
        <w:rPr>
          <w:rFonts w:cs="Arial"/>
        </w:rPr>
      </w:pPr>
      <w:r w:rsidRPr="00BB6367">
        <w:rPr>
          <w:rFonts w:cs="Arial"/>
        </w:rPr>
        <w:t>(</w:t>
      </w:r>
      <w:r w:rsidR="006402FE" w:rsidRPr="00BB6367">
        <w:rPr>
          <w:rFonts w:cs="Arial"/>
        </w:rPr>
        <w:t>6</w:t>
      </w:r>
      <w:r w:rsidRPr="00BB6367">
        <w:rPr>
          <w:rFonts w:cs="Arial"/>
        </w:rPr>
        <w:t xml:space="preserve">) Merila v sklopu C se v prvem delu - </w:t>
      </w:r>
      <w:r w:rsidR="0018184F" w:rsidRPr="00BB6367">
        <w:rPr>
          <w:rFonts w:cs="Arial"/>
        </w:rPr>
        <w:t>splošn</w:t>
      </w:r>
      <w:r w:rsidRPr="00BB6367">
        <w:rPr>
          <w:rFonts w:cs="Arial"/>
        </w:rPr>
        <w:t>i</w:t>
      </w:r>
      <w:r w:rsidR="0018184F" w:rsidRPr="00BB6367">
        <w:rPr>
          <w:rFonts w:cs="Arial"/>
        </w:rPr>
        <w:t xml:space="preserve"> kriterij</w:t>
      </w:r>
      <w:r w:rsidRPr="00BB6367">
        <w:rPr>
          <w:rFonts w:cs="Arial"/>
        </w:rPr>
        <w:t>i</w:t>
      </w:r>
      <w:r w:rsidR="0018184F" w:rsidRPr="00BB6367">
        <w:rPr>
          <w:rFonts w:cs="Arial"/>
        </w:rPr>
        <w:t xml:space="preserve"> (1</w:t>
      </w:r>
      <w:r w:rsidRPr="00BB6367">
        <w:rPr>
          <w:rFonts w:cs="Arial"/>
        </w:rPr>
        <w:t>3</w:t>
      </w:r>
      <w:r w:rsidR="0018184F" w:rsidRPr="00BB6367">
        <w:rPr>
          <w:rFonts w:cs="Arial"/>
        </w:rPr>
        <w:t xml:space="preserve"> elementov)</w:t>
      </w:r>
      <w:r w:rsidRPr="00BB6367" w:rsidDel="00A50C4B">
        <w:rPr>
          <w:rFonts w:cs="Arial"/>
        </w:rPr>
        <w:t xml:space="preserve"> </w:t>
      </w:r>
      <w:r w:rsidR="0018184F" w:rsidRPr="00BB6367">
        <w:rPr>
          <w:rFonts w:cs="Arial"/>
        </w:rPr>
        <w:t xml:space="preserve"> nanašajo na sezonsko in lokalno obarvano gastronomsko ponudbo jedi in pijač ter degustacijskih in tematskih menijev z vinsko spremljavo, ki jih ponujajo vrhunski kuharji in vinski svetovalci v udobnem, lokalno obarvanem ambientu in na odličnem drobnem inventarju; gosti se lahko spoznavajo z lokalnimi ponudniki in</w:t>
      </w:r>
      <w:r w:rsidRPr="00BB6367">
        <w:rPr>
          <w:rFonts w:cs="Arial"/>
        </w:rPr>
        <w:t xml:space="preserve"> </w:t>
      </w:r>
      <w:r w:rsidR="0018184F" w:rsidRPr="00BB6367">
        <w:rPr>
          <w:rFonts w:cs="Arial"/>
        </w:rPr>
        <w:t>uživajo v delavnicah in pokušnjah lokalnih dobrot, ki jih lahko tudi kupijo za domov. Hiša gastronomije je gastronomski ambasador regije, ki ima prepoznano ime v nacionalnem in internacionalnem smislu in se vključuje v strategijo gastronomije Slovenije.</w:t>
      </w:r>
    </w:p>
    <w:p w14:paraId="5F157C79" w14:textId="2F360053" w:rsidR="0018184F" w:rsidRPr="00BB6367" w:rsidRDefault="0018184F" w:rsidP="0018184F">
      <w:pPr>
        <w:spacing w:after="0"/>
        <w:jc w:val="both"/>
        <w:rPr>
          <w:rFonts w:cs="Arial"/>
        </w:rPr>
      </w:pPr>
      <w:r w:rsidRPr="00BB6367">
        <w:rPr>
          <w:rFonts w:cs="Arial"/>
        </w:rPr>
        <w:t>V drugem delu se senzorično (</w:t>
      </w:r>
      <w:r w:rsidR="00A50C4B" w:rsidRPr="00BB6367">
        <w:rPr>
          <w:rFonts w:cs="Arial"/>
        </w:rPr>
        <w:t>8</w:t>
      </w:r>
      <w:r w:rsidRPr="00BB6367">
        <w:rPr>
          <w:rFonts w:cs="Arial"/>
        </w:rPr>
        <w:t xml:space="preserve"> kriterijev) ocenjuje izbran degustacijski meni - vrhunske jedi in pijače bodisi iz </w:t>
      </w:r>
      <w:r w:rsidR="003603A4" w:rsidRPr="00BB6367">
        <w:rPr>
          <w:rFonts w:cs="Arial"/>
        </w:rPr>
        <w:t>gastronomske</w:t>
      </w:r>
      <w:r w:rsidRPr="00BB6367">
        <w:rPr>
          <w:rFonts w:cs="Arial"/>
        </w:rPr>
        <w:t xml:space="preserve"> piramide ali hišne jedi, ki jih vrhunski gostinski ponudnik pripravlja sezoni primerno, po tradicionalnih recepturah, oz. jedi, ki so interpretacija tradicionalnih, obvezno pa iz vrhunskih živil, ki vsaj v 50 % izhajajo iz območja občine Sevnica. Količino porcij in vrhunski način postrežbe degustacijskega menija določi sam prijavitelj. Izjemno težo imajo pri tem zgodbe tematskih menijev.</w:t>
      </w:r>
    </w:p>
    <w:p w14:paraId="56550805" w14:textId="77777777" w:rsidR="0018184F" w:rsidRPr="00BB6367" w:rsidRDefault="0018184F" w:rsidP="0018184F">
      <w:pPr>
        <w:spacing w:after="0"/>
        <w:rPr>
          <w:rFonts w:cs="Arial"/>
        </w:rPr>
      </w:pPr>
    </w:p>
    <w:p w14:paraId="17218E65" w14:textId="1811A26E" w:rsidR="0018184F" w:rsidRPr="00BB6367" w:rsidRDefault="0018184F" w:rsidP="0018184F">
      <w:pPr>
        <w:spacing w:after="0"/>
        <w:jc w:val="both"/>
        <w:rPr>
          <w:rFonts w:cs="Arial"/>
        </w:rPr>
      </w:pPr>
      <w:r w:rsidRPr="00BB6367">
        <w:rPr>
          <w:rFonts w:cs="Arial"/>
        </w:rPr>
        <w:t>(</w:t>
      </w:r>
      <w:r w:rsidR="006402FE" w:rsidRPr="00BB6367">
        <w:rPr>
          <w:rFonts w:cs="Arial"/>
        </w:rPr>
        <w:t>7</w:t>
      </w:r>
      <w:r w:rsidRPr="00BB6367">
        <w:rPr>
          <w:rFonts w:cs="Arial"/>
        </w:rPr>
        <w:t xml:space="preserve">) Jedi oz. pijače za ocenjevanje morajo biti opremljene s potrdilom o izvoru živil, Prijavitelj pa predloži dokazilo o vzpostavljeni dobaviteljski verigi v regionalnem okolju ter naboru vrhunskih živil, vin in drugih pijač. </w:t>
      </w:r>
    </w:p>
    <w:p w14:paraId="7D6085B7" w14:textId="77777777" w:rsidR="0018184F" w:rsidRPr="00BB6367" w:rsidRDefault="0018184F" w:rsidP="0018184F">
      <w:pPr>
        <w:spacing w:after="0"/>
        <w:jc w:val="both"/>
        <w:rPr>
          <w:rFonts w:cs="Arial"/>
        </w:rPr>
      </w:pPr>
    </w:p>
    <w:p w14:paraId="7AF6B331" w14:textId="0E00D96D" w:rsidR="0018184F" w:rsidRPr="00BB6367" w:rsidRDefault="0018184F" w:rsidP="0018184F">
      <w:pPr>
        <w:spacing w:after="0"/>
        <w:jc w:val="both"/>
        <w:rPr>
          <w:rFonts w:cs="Arial"/>
        </w:rPr>
      </w:pPr>
      <w:r w:rsidRPr="00BB6367">
        <w:rPr>
          <w:rFonts w:cs="Arial"/>
        </w:rPr>
        <w:t>(</w:t>
      </w:r>
      <w:r w:rsidR="006402FE" w:rsidRPr="00BB6367">
        <w:rPr>
          <w:rFonts w:cs="Arial"/>
        </w:rPr>
        <w:t>8</w:t>
      </w:r>
      <w:r w:rsidRPr="00BB6367">
        <w:rPr>
          <w:rFonts w:cs="Arial"/>
        </w:rPr>
        <w:t xml:space="preserve">) </w:t>
      </w:r>
      <w:r w:rsidR="006402FE" w:rsidRPr="00BB6367">
        <w:rPr>
          <w:rFonts w:cs="Arial"/>
        </w:rPr>
        <w:t>V sklopu D se preverja merila  trajnostnega in družbeno odgovornega vedenja vrhunskega gostinskega ponudnika in njegovih zaposlenih ter partnerjev, ki se odražajo skozi pridobljene nagrade in certifikate ter vključenost v nacionalna in mednarodna stanovska združenja (4 merila)</w:t>
      </w:r>
      <w:r w:rsidRPr="00BB6367">
        <w:rPr>
          <w:rFonts w:cs="Arial"/>
        </w:rPr>
        <w:t xml:space="preserve">. </w:t>
      </w:r>
    </w:p>
    <w:p w14:paraId="6545466D" w14:textId="77777777" w:rsidR="0018184F" w:rsidRPr="00BB6367" w:rsidRDefault="0018184F" w:rsidP="0018184F">
      <w:pPr>
        <w:spacing w:after="0"/>
        <w:rPr>
          <w:rFonts w:cs="Arial"/>
          <w:b/>
          <w:highlight w:val="green"/>
        </w:rPr>
      </w:pPr>
    </w:p>
    <w:p w14:paraId="2DABA588" w14:textId="77777777" w:rsidR="0018184F" w:rsidRPr="00BB6367" w:rsidRDefault="0018184F" w:rsidP="0018184F">
      <w:pPr>
        <w:pStyle w:val="Odstavekseznama"/>
        <w:spacing w:after="0"/>
        <w:rPr>
          <w:rFonts w:cs="Arial"/>
          <w:b/>
          <w:highlight w:val="green"/>
        </w:rPr>
      </w:pPr>
    </w:p>
    <w:p w14:paraId="2CFA1565" w14:textId="77777777" w:rsidR="0018184F" w:rsidRPr="00BB6367" w:rsidRDefault="0018184F" w:rsidP="0018184F">
      <w:pPr>
        <w:spacing w:after="0"/>
        <w:jc w:val="center"/>
        <w:rPr>
          <w:rFonts w:cs="Arial"/>
          <w:b/>
        </w:rPr>
      </w:pPr>
      <w:r w:rsidRPr="00BB6367">
        <w:rPr>
          <w:rFonts w:cs="Arial"/>
          <w:b/>
        </w:rPr>
        <w:t>Kakovost celovite ponudbe ponudnika za podelitev naziva Hiša gastronomije</w:t>
      </w:r>
    </w:p>
    <w:p w14:paraId="11138602" w14:textId="77777777" w:rsidR="0018184F" w:rsidRPr="00BB6367" w:rsidRDefault="0018184F" w:rsidP="0018184F">
      <w:pPr>
        <w:spacing w:after="0"/>
        <w:jc w:val="center"/>
        <w:rPr>
          <w:rFonts w:cs="Arial"/>
          <w:b/>
        </w:rPr>
      </w:pPr>
    </w:p>
    <w:p w14:paraId="3508A4B0" w14:textId="77777777" w:rsidR="0018184F" w:rsidRPr="00BB6367" w:rsidRDefault="0018184F" w:rsidP="0018184F">
      <w:pPr>
        <w:pStyle w:val="Odstavekseznama"/>
        <w:numPr>
          <w:ilvl w:val="0"/>
          <w:numId w:val="2"/>
        </w:numPr>
        <w:spacing w:after="0"/>
        <w:jc w:val="center"/>
        <w:rPr>
          <w:rFonts w:cs="Arial"/>
          <w:b/>
        </w:rPr>
      </w:pPr>
      <w:r w:rsidRPr="00BB6367">
        <w:rPr>
          <w:rFonts w:cs="Arial"/>
          <w:b/>
        </w:rPr>
        <w:t>člen</w:t>
      </w:r>
    </w:p>
    <w:p w14:paraId="27A2C2FD" w14:textId="77777777" w:rsidR="0018184F" w:rsidRPr="00BB6367" w:rsidRDefault="0018184F" w:rsidP="0018184F">
      <w:pPr>
        <w:spacing w:after="0"/>
        <w:jc w:val="center"/>
        <w:rPr>
          <w:rFonts w:cs="Arial"/>
          <w:b/>
        </w:rPr>
      </w:pPr>
    </w:p>
    <w:p w14:paraId="5BF54584" w14:textId="5BEEF124" w:rsidR="00A50C4B" w:rsidRPr="00BB6367" w:rsidRDefault="00254D00" w:rsidP="00254D00">
      <w:pPr>
        <w:spacing w:after="0"/>
        <w:jc w:val="both"/>
        <w:rPr>
          <w:rFonts w:cs="Arial"/>
        </w:rPr>
      </w:pPr>
      <w:r w:rsidRPr="00BB6367">
        <w:rPr>
          <w:rFonts w:cs="Arial"/>
        </w:rPr>
        <w:t xml:space="preserve">(1) </w:t>
      </w:r>
      <w:r w:rsidR="00A50C4B" w:rsidRPr="00BB6367">
        <w:rPr>
          <w:rFonts w:cs="Arial"/>
        </w:rPr>
        <w:t>Hiša gastronomije se ocenjuje po štirih sklopih meril:</w:t>
      </w:r>
    </w:p>
    <w:p w14:paraId="14C8419B" w14:textId="3C4512D3" w:rsidR="00A50C4B" w:rsidRPr="00BB6367" w:rsidRDefault="00A50C4B" w:rsidP="00254D00">
      <w:pPr>
        <w:pStyle w:val="Odstavekseznama"/>
        <w:numPr>
          <w:ilvl w:val="0"/>
          <w:numId w:val="5"/>
        </w:numPr>
        <w:spacing w:after="0"/>
        <w:jc w:val="both"/>
        <w:rPr>
          <w:rFonts w:cs="Arial"/>
        </w:rPr>
      </w:pPr>
      <w:r w:rsidRPr="00BB6367">
        <w:rPr>
          <w:rFonts w:cs="Arial"/>
        </w:rPr>
        <w:t>A</w:t>
      </w:r>
      <w:r w:rsidR="00254D00" w:rsidRPr="00BB6367">
        <w:rPr>
          <w:rFonts w:cs="Arial"/>
        </w:rPr>
        <w:t xml:space="preserve"> </w:t>
      </w:r>
      <w:r w:rsidRPr="00BB6367">
        <w:rPr>
          <w:rFonts w:cs="Arial"/>
        </w:rPr>
        <w:t>INFRASTRUKTURNO-PROGRAMSKI VIDIK UREDITVE HIŠE GASTRONOMIJE</w:t>
      </w:r>
      <w:r w:rsidR="00254D00" w:rsidRPr="00BB6367">
        <w:rPr>
          <w:rFonts w:cs="Arial"/>
        </w:rPr>
        <w:t>, merila od 0 do 10 točk (ne velja za neobvezne elemente (NO)),</w:t>
      </w:r>
    </w:p>
    <w:p w14:paraId="6189834A" w14:textId="30C5ADC8" w:rsidR="00A50C4B" w:rsidRPr="00BB6367" w:rsidRDefault="00A50C4B" w:rsidP="00254D00">
      <w:pPr>
        <w:pStyle w:val="Odstavekseznama"/>
        <w:numPr>
          <w:ilvl w:val="0"/>
          <w:numId w:val="5"/>
        </w:numPr>
        <w:spacing w:after="0"/>
        <w:jc w:val="both"/>
        <w:rPr>
          <w:rFonts w:cs="Arial"/>
        </w:rPr>
      </w:pPr>
      <w:r w:rsidRPr="00BB6367">
        <w:rPr>
          <w:rFonts w:cs="Arial"/>
        </w:rPr>
        <w:t>B TRŽENJSKI VIDIK PONUDBE HIŠE GASTRONOMIJE</w:t>
      </w:r>
      <w:r w:rsidR="00254D00" w:rsidRPr="00BB6367">
        <w:rPr>
          <w:rFonts w:cs="Arial"/>
        </w:rPr>
        <w:t>, merila od 0 do 10 točk,</w:t>
      </w:r>
    </w:p>
    <w:p w14:paraId="737E9F9F" w14:textId="2CE9749D" w:rsidR="00A50C4B" w:rsidRPr="00BB6367" w:rsidRDefault="00A50C4B" w:rsidP="00254D00">
      <w:pPr>
        <w:pStyle w:val="Odstavekseznama"/>
        <w:numPr>
          <w:ilvl w:val="0"/>
          <w:numId w:val="5"/>
        </w:numPr>
        <w:spacing w:after="0"/>
        <w:jc w:val="both"/>
        <w:rPr>
          <w:rFonts w:cs="Arial"/>
        </w:rPr>
      </w:pPr>
      <w:r w:rsidRPr="00BB6367">
        <w:rPr>
          <w:rFonts w:cs="Arial"/>
        </w:rPr>
        <w:t>C DOŽIVLJAJSKI VIDIK HIŠE GASTRONOMIJE</w:t>
      </w:r>
      <w:r w:rsidR="00254D00" w:rsidRPr="00BB6367">
        <w:rPr>
          <w:rFonts w:cs="Arial"/>
        </w:rPr>
        <w:t>, merila – splošni kriteriji (160 točk) in senzorični kriteriji (150 točk), točkovani z od 0 do 10 / 20 / 40 točkami, skupaj 310 točk,</w:t>
      </w:r>
    </w:p>
    <w:p w14:paraId="5BBE8C9F" w14:textId="6EED8D7A" w:rsidR="00A50C4B" w:rsidRPr="00BB6367" w:rsidRDefault="00F0761F" w:rsidP="00254D00">
      <w:pPr>
        <w:pStyle w:val="Odstavekseznama"/>
        <w:numPr>
          <w:ilvl w:val="0"/>
          <w:numId w:val="5"/>
        </w:numPr>
        <w:spacing w:after="0"/>
        <w:jc w:val="both"/>
        <w:rPr>
          <w:rFonts w:cs="Arial"/>
        </w:rPr>
      </w:pPr>
      <w:r w:rsidRPr="00BB6367">
        <w:rPr>
          <w:rFonts w:cs="Arial"/>
        </w:rPr>
        <w:t>D</w:t>
      </w:r>
      <w:r w:rsidR="00A50C4B" w:rsidRPr="00BB6367">
        <w:rPr>
          <w:rFonts w:cs="Arial"/>
        </w:rPr>
        <w:t xml:space="preserve"> NAGRAJENOST – PRIDOBLJENI ZNAKI, CERTIFIKATI</w:t>
      </w:r>
      <w:r w:rsidR="00254D00" w:rsidRPr="00BB6367">
        <w:rPr>
          <w:rFonts w:cs="Arial"/>
        </w:rPr>
        <w:t>, vsaj trije izpolnjeni kriteriji v merilih D.</w:t>
      </w:r>
    </w:p>
    <w:p w14:paraId="6DB741F4" w14:textId="77777777" w:rsidR="00A50C4B" w:rsidRPr="00BB6367" w:rsidRDefault="00A50C4B" w:rsidP="00A50C4B">
      <w:pPr>
        <w:spacing w:after="0"/>
        <w:jc w:val="both"/>
        <w:rPr>
          <w:rFonts w:cs="Arial"/>
        </w:rPr>
      </w:pPr>
    </w:p>
    <w:p w14:paraId="2A1F2F97" w14:textId="1A467CFC" w:rsidR="0018184F" w:rsidRPr="00BB6367" w:rsidRDefault="00254D00" w:rsidP="0018184F">
      <w:pPr>
        <w:spacing w:after="0"/>
        <w:jc w:val="both"/>
        <w:rPr>
          <w:rFonts w:cs="Arial"/>
        </w:rPr>
      </w:pPr>
      <w:r w:rsidRPr="00BB6367">
        <w:rPr>
          <w:rFonts w:cs="Arial"/>
        </w:rPr>
        <w:t>(2) V Sklopu C se skladno s točkovanjem p</w:t>
      </w:r>
      <w:r w:rsidR="0018184F" w:rsidRPr="00BB6367">
        <w:rPr>
          <w:rFonts w:cs="Arial"/>
        </w:rPr>
        <w:t>resoja kakovost celovite ponudbe vrhunskega gostinskega ponudnika</w:t>
      </w:r>
      <w:r w:rsidRPr="00BB6367">
        <w:rPr>
          <w:rFonts w:cs="Arial"/>
        </w:rPr>
        <w:t xml:space="preserve">; </w:t>
      </w:r>
      <w:r w:rsidR="0018184F" w:rsidRPr="00BB6367">
        <w:rPr>
          <w:rFonts w:cs="Arial"/>
        </w:rPr>
        <w:t>ocenjuje</w:t>
      </w:r>
      <w:r w:rsidRPr="00BB6367">
        <w:rPr>
          <w:rFonts w:cs="Arial"/>
        </w:rPr>
        <w:t xml:space="preserve"> se</w:t>
      </w:r>
      <w:r w:rsidR="0018184F" w:rsidRPr="00BB6367">
        <w:rPr>
          <w:rFonts w:cs="Arial"/>
        </w:rPr>
        <w:t xml:space="preserve"> po splošnih kriterijih za vrhunski gostinski obrat in senzoričnih kriterijih ocenjevanja vrhunskih  jedi in pijač postreženih na gostinski način. </w:t>
      </w:r>
    </w:p>
    <w:p w14:paraId="097178DE" w14:textId="77777777" w:rsidR="0018184F" w:rsidRPr="00BB6367" w:rsidRDefault="0018184F" w:rsidP="0018184F">
      <w:pPr>
        <w:spacing w:after="0"/>
        <w:jc w:val="both"/>
        <w:rPr>
          <w:rFonts w:cs="Arial"/>
        </w:rPr>
      </w:pPr>
    </w:p>
    <w:p w14:paraId="61369B49" w14:textId="74A85F17" w:rsidR="0018184F" w:rsidRPr="00BB6367" w:rsidRDefault="0018184F" w:rsidP="0018184F">
      <w:pPr>
        <w:spacing w:after="0"/>
        <w:jc w:val="both"/>
        <w:rPr>
          <w:rFonts w:cs="Arial"/>
        </w:rPr>
      </w:pPr>
      <w:r w:rsidRPr="00BB6367">
        <w:rPr>
          <w:rFonts w:cs="Arial"/>
        </w:rPr>
        <w:t>(2) Strokovna komisija za ocenjevanje ocenjuje celovito kakovost vrhunske ponudbe skladno z osnovnim pravilnikom in ocenjevalnim listom. Posebna pozornost je namenjena splošnim kriterijem poslovanja in filozofiji vrhunskega gostinskega ponudnika (1</w:t>
      </w:r>
      <w:r w:rsidR="00561554" w:rsidRPr="00BB6367">
        <w:rPr>
          <w:rFonts w:cs="Arial"/>
        </w:rPr>
        <w:t>60</w:t>
      </w:r>
      <w:r w:rsidRPr="00BB6367">
        <w:rPr>
          <w:rFonts w:cs="Arial"/>
        </w:rPr>
        <w:t xml:space="preserve"> točk). Bistveno je  izpolniti merila senzoričnih kriterijev ocenjevanja vrhunske gastronomske ponudbe (150 točk).</w:t>
      </w:r>
    </w:p>
    <w:p w14:paraId="06F03A08" w14:textId="77777777" w:rsidR="0018184F" w:rsidRPr="00BB6367" w:rsidRDefault="0018184F" w:rsidP="0018184F">
      <w:pPr>
        <w:spacing w:after="0"/>
        <w:jc w:val="both"/>
        <w:rPr>
          <w:rFonts w:cs="Arial"/>
        </w:rPr>
      </w:pPr>
    </w:p>
    <w:p w14:paraId="2D9EF8ED" w14:textId="0C054E85" w:rsidR="00254D00" w:rsidRPr="00BB6367" w:rsidRDefault="0018184F" w:rsidP="0018184F">
      <w:pPr>
        <w:spacing w:after="0"/>
        <w:jc w:val="both"/>
        <w:rPr>
          <w:rFonts w:cs="Arial"/>
          <w:bCs/>
        </w:rPr>
      </w:pPr>
      <w:r w:rsidRPr="00BB6367">
        <w:rPr>
          <w:rFonts w:cs="Arial"/>
        </w:rPr>
        <w:t xml:space="preserve">(3) </w:t>
      </w:r>
      <w:r w:rsidRPr="00BB6367">
        <w:rPr>
          <w:rFonts w:cs="Arial"/>
          <w:bCs/>
        </w:rPr>
        <w:t>Hiša gastronomije s TKBZ Sevnica Premium</w:t>
      </w:r>
      <w:r w:rsidR="006402FE" w:rsidRPr="00BB6367">
        <w:rPr>
          <w:rFonts w:cs="Arial"/>
          <w:bCs/>
        </w:rPr>
        <w:t xml:space="preserve"> se ocenjuje z </w:t>
      </w:r>
      <w:r w:rsidR="00254D00" w:rsidRPr="00BB6367">
        <w:rPr>
          <w:rFonts w:cs="Arial"/>
          <w:bCs/>
        </w:rPr>
        <w:t>Ocenjevalni</w:t>
      </w:r>
      <w:r w:rsidR="006402FE" w:rsidRPr="00BB6367">
        <w:rPr>
          <w:rFonts w:cs="Arial"/>
          <w:bCs/>
        </w:rPr>
        <w:t>m</w:t>
      </w:r>
      <w:r w:rsidR="00254D00" w:rsidRPr="00BB6367">
        <w:rPr>
          <w:rFonts w:cs="Arial"/>
          <w:bCs/>
        </w:rPr>
        <w:t xml:space="preserve"> list</w:t>
      </w:r>
      <w:r w:rsidR="006402FE" w:rsidRPr="00BB6367">
        <w:rPr>
          <w:rFonts w:cs="Arial"/>
          <w:bCs/>
        </w:rPr>
        <w:t>om</w:t>
      </w:r>
      <w:r w:rsidR="00254D00" w:rsidRPr="00BB6367">
        <w:rPr>
          <w:rFonts w:cs="Arial"/>
          <w:bCs/>
        </w:rPr>
        <w:t xml:space="preserve"> za Hišo gastronomije</w:t>
      </w:r>
      <w:r w:rsidR="006402FE" w:rsidRPr="00BB6367">
        <w:rPr>
          <w:rFonts w:cs="Arial"/>
          <w:bCs/>
        </w:rPr>
        <w:t>, ki je priloga temu pravilniku.</w:t>
      </w:r>
    </w:p>
    <w:p w14:paraId="5972A683" w14:textId="77777777" w:rsidR="006402FE" w:rsidRPr="00BB6367" w:rsidRDefault="006402FE" w:rsidP="00254D00">
      <w:pPr>
        <w:spacing w:after="0"/>
        <w:rPr>
          <w:rFonts w:cs="Arial"/>
          <w:bCs/>
        </w:rPr>
      </w:pPr>
    </w:p>
    <w:p w14:paraId="55293A4A" w14:textId="120548FC" w:rsidR="00254D00" w:rsidRPr="00BB6367" w:rsidRDefault="006402FE" w:rsidP="00254D00">
      <w:pPr>
        <w:spacing w:after="0"/>
        <w:rPr>
          <w:rFonts w:cs="Arial"/>
          <w:bCs/>
        </w:rPr>
      </w:pPr>
      <w:r w:rsidRPr="00BB6367">
        <w:rPr>
          <w:rFonts w:cs="Arial"/>
          <w:bCs/>
        </w:rPr>
        <w:t xml:space="preserve">(4) Ponudnik mora za pridobitev naziva </w:t>
      </w:r>
      <w:r w:rsidR="00254D00" w:rsidRPr="00BB6367">
        <w:rPr>
          <w:rFonts w:cs="Arial"/>
          <w:bCs/>
        </w:rPr>
        <w:t xml:space="preserve">Hiša gastronomije </w:t>
      </w:r>
      <w:r w:rsidRPr="00BB6367">
        <w:rPr>
          <w:rFonts w:cs="Arial"/>
          <w:bCs/>
        </w:rPr>
        <w:t>zadovoljevati naslednje pogoje</w:t>
      </w:r>
      <w:r w:rsidR="00254D00" w:rsidRPr="00BB6367">
        <w:rPr>
          <w:rFonts w:cs="Arial"/>
          <w:bCs/>
        </w:rPr>
        <w:t>:</w:t>
      </w:r>
    </w:p>
    <w:p w14:paraId="29AE0918" w14:textId="403D6520" w:rsidR="00254D00" w:rsidRPr="00BB6367" w:rsidRDefault="00F0761F" w:rsidP="00F0761F">
      <w:pPr>
        <w:pStyle w:val="Odstavekseznama"/>
        <w:numPr>
          <w:ilvl w:val="0"/>
          <w:numId w:val="7"/>
        </w:numPr>
        <w:spacing w:after="0"/>
        <w:jc w:val="both"/>
        <w:rPr>
          <w:rFonts w:cs="Arial"/>
          <w:bCs/>
        </w:rPr>
      </w:pPr>
      <w:r w:rsidRPr="00BB6367">
        <w:rPr>
          <w:rFonts w:cs="Arial"/>
          <w:bCs/>
        </w:rPr>
        <w:t>V merilih</w:t>
      </w:r>
      <w:r w:rsidR="006402FE" w:rsidRPr="00BB6367">
        <w:rPr>
          <w:rFonts w:cs="Arial"/>
          <w:bCs/>
        </w:rPr>
        <w:t xml:space="preserve"> A</w:t>
      </w:r>
      <w:r w:rsidRPr="00BB6367">
        <w:rPr>
          <w:rFonts w:cs="Arial"/>
          <w:bCs/>
        </w:rPr>
        <w:t xml:space="preserve"> </w:t>
      </w:r>
      <w:r w:rsidR="00254D00" w:rsidRPr="00BB6367">
        <w:rPr>
          <w:rFonts w:cs="Arial"/>
          <w:bCs/>
        </w:rPr>
        <w:t xml:space="preserve">Infrastrukturno-programski vidik ureditve Hiše gastronomije in B Trženjski vidik ponudbe Hiše gastronomije, ki so označena z 0-10 točk, vsaj 7 točk (razen pri neobveznih - NO), </w:t>
      </w:r>
    </w:p>
    <w:p w14:paraId="149F99E4" w14:textId="2A795C7F" w:rsidR="00254D00" w:rsidRPr="00BB6367" w:rsidRDefault="00254D00" w:rsidP="00F0761F">
      <w:pPr>
        <w:pStyle w:val="Odstavekseznama"/>
        <w:numPr>
          <w:ilvl w:val="0"/>
          <w:numId w:val="7"/>
        </w:numPr>
        <w:spacing w:after="0"/>
        <w:rPr>
          <w:rFonts w:cs="Arial"/>
          <w:bCs/>
        </w:rPr>
      </w:pPr>
      <w:r w:rsidRPr="00BB6367">
        <w:rPr>
          <w:rFonts w:cs="Arial"/>
          <w:bCs/>
        </w:rPr>
        <w:t>pri merilu C Doživljajski vidik Hiše gastronomije</w:t>
      </w:r>
      <w:r w:rsidR="006402FE" w:rsidRPr="00BB6367">
        <w:rPr>
          <w:rFonts w:cs="Arial"/>
          <w:bCs/>
        </w:rPr>
        <w:t xml:space="preserve"> vsaj</w:t>
      </w:r>
      <w:r w:rsidRPr="00BB6367">
        <w:rPr>
          <w:rFonts w:cs="Arial"/>
          <w:bCs/>
        </w:rPr>
        <w:t xml:space="preserve"> </w:t>
      </w:r>
      <w:r w:rsidR="006402FE" w:rsidRPr="00BB6367">
        <w:rPr>
          <w:rFonts w:cs="Arial"/>
          <w:bCs/>
        </w:rPr>
        <w:t xml:space="preserve">80 % točk </w:t>
      </w:r>
      <w:r w:rsidR="00F0761F" w:rsidRPr="00BB6367">
        <w:rPr>
          <w:rFonts w:cs="Arial"/>
          <w:bCs/>
        </w:rPr>
        <w:t>- Meje sprejemljivosti: Maks = 310 točk; Min = 248 točk (80 %)</w:t>
      </w:r>
    </w:p>
    <w:p w14:paraId="49DF6DD5" w14:textId="00F080C8" w:rsidR="00254D00" w:rsidRPr="00BB6367" w:rsidRDefault="006402FE" w:rsidP="00F0761F">
      <w:pPr>
        <w:pStyle w:val="Odstavekseznama"/>
        <w:numPr>
          <w:ilvl w:val="0"/>
          <w:numId w:val="7"/>
        </w:numPr>
        <w:spacing w:after="0"/>
        <w:jc w:val="both"/>
        <w:rPr>
          <w:rFonts w:cs="Arial"/>
          <w:bCs/>
        </w:rPr>
      </w:pPr>
      <w:r w:rsidRPr="00BB6367">
        <w:rPr>
          <w:rFonts w:cs="Arial"/>
          <w:bCs/>
        </w:rPr>
        <w:t xml:space="preserve">pri merilih D Nagrajenost </w:t>
      </w:r>
      <w:r w:rsidR="00254D00" w:rsidRPr="00BB6367">
        <w:rPr>
          <w:rFonts w:cs="Arial"/>
          <w:bCs/>
        </w:rPr>
        <w:t>vsaj trikrat DA.</w:t>
      </w:r>
    </w:p>
    <w:p w14:paraId="0B61AA0B" w14:textId="77777777" w:rsidR="0018184F" w:rsidRPr="00BB6367" w:rsidRDefault="0018184F" w:rsidP="0018184F">
      <w:pPr>
        <w:spacing w:after="0"/>
        <w:rPr>
          <w:rFonts w:cs="Arial"/>
          <w:b/>
        </w:rPr>
      </w:pPr>
    </w:p>
    <w:p w14:paraId="3CC5225E" w14:textId="77777777" w:rsidR="0018184F" w:rsidRPr="00BB6367" w:rsidRDefault="0018184F" w:rsidP="0018184F">
      <w:pPr>
        <w:spacing w:after="0"/>
        <w:rPr>
          <w:rFonts w:cs="Arial"/>
          <w:b/>
        </w:rPr>
      </w:pPr>
    </w:p>
    <w:p w14:paraId="71C436BA" w14:textId="77777777" w:rsidR="0018184F" w:rsidRPr="00BB6367" w:rsidRDefault="0018184F" w:rsidP="0018184F">
      <w:pPr>
        <w:spacing w:after="0"/>
        <w:jc w:val="center"/>
        <w:rPr>
          <w:rFonts w:cs="Arial"/>
          <w:b/>
        </w:rPr>
      </w:pPr>
      <w:r w:rsidRPr="00BB6367">
        <w:rPr>
          <w:rFonts w:cs="Arial"/>
          <w:b/>
        </w:rPr>
        <w:t>Delovanje Strokovne komisije za ocenjevanje ponudnika za podelitev                           naziva Hiša gastronomije</w:t>
      </w:r>
    </w:p>
    <w:p w14:paraId="0F7481D2" w14:textId="77777777" w:rsidR="0018184F" w:rsidRPr="00BB6367" w:rsidRDefault="0018184F" w:rsidP="0018184F">
      <w:pPr>
        <w:spacing w:after="0"/>
        <w:jc w:val="center"/>
        <w:rPr>
          <w:rFonts w:cs="Arial"/>
          <w:b/>
          <w:i/>
        </w:rPr>
      </w:pPr>
    </w:p>
    <w:p w14:paraId="03A51FB2" w14:textId="77777777" w:rsidR="0018184F" w:rsidRPr="00BB6367" w:rsidRDefault="0018184F" w:rsidP="0018184F">
      <w:pPr>
        <w:spacing w:after="0"/>
        <w:jc w:val="center"/>
        <w:rPr>
          <w:rFonts w:cs="Arial"/>
          <w:b/>
        </w:rPr>
      </w:pPr>
      <w:r w:rsidRPr="00BB6367">
        <w:rPr>
          <w:rFonts w:cs="Arial"/>
          <w:b/>
        </w:rPr>
        <w:t>5. člen</w:t>
      </w:r>
    </w:p>
    <w:p w14:paraId="70BDB14C" w14:textId="77777777" w:rsidR="0018184F" w:rsidRPr="00BB6367" w:rsidRDefault="0018184F" w:rsidP="0018184F">
      <w:pPr>
        <w:spacing w:after="0"/>
        <w:jc w:val="center"/>
        <w:rPr>
          <w:rFonts w:cs="Arial"/>
          <w:b/>
        </w:rPr>
      </w:pPr>
    </w:p>
    <w:p w14:paraId="3847B54F" w14:textId="31079C23" w:rsidR="0018184F" w:rsidRPr="00BB6367" w:rsidRDefault="0018184F" w:rsidP="0018184F">
      <w:pPr>
        <w:spacing w:after="0"/>
        <w:jc w:val="both"/>
        <w:rPr>
          <w:rFonts w:cs="Arial"/>
        </w:rPr>
      </w:pPr>
      <w:r w:rsidRPr="00BB6367">
        <w:rPr>
          <w:rFonts w:cs="Arial"/>
        </w:rPr>
        <w:t xml:space="preserve">(1) Strokovna komisija za ocenjevanje ocenjuje vrhunskega ponudnika za podelitev naziva Hiša Gastronomije TKBZ Sevnica Premium na sedežu prijavitelja oz. ponudnika skladno z javnim razpisanim datumom in časom ocenjevanja. </w:t>
      </w:r>
    </w:p>
    <w:p w14:paraId="3203658D" w14:textId="77777777" w:rsidR="0018184F" w:rsidRPr="00BB6367" w:rsidRDefault="0018184F" w:rsidP="0018184F">
      <w:pPr>
        <w:spacing w:after="0"/>
        <w:jc w:val="both"/>
        <w:rPr>
          <w:rFonts w:cs="Arial"/>
        </w:rPr>
      </w:pPr>
    </w:p>
    <w:p w14:paraId="475BA17F" w14:textId="77777777" w:rsidR="0018184F" w:rsidRPr="00BB6367" w:rsidRDefault="0018184F" w:rsidP="0018184F">
      <w:pPr>
        <w:spacing w:after="0"/>
        <w:jc w:val="both"/>
        <w:rPr>
          <w:rFonts w:cs="Arial"/>
        </w:rPr>
      </w:pPr>
      <w:r w:rsidRPr="00BB6367">
        <w:rPr>
          <w:rFonts w:cs="Arial"/>
        </w:rPr>
        <w:t>(2) Ponudnik predstavi vrhunski gostinski obrat in izbran degustacijski meni - jedi in pripadajoče pijače na izbranem drobnem inventarju, v odličnem ambientu ob ekskluzivni gastronomski zgodbi. Vedno se pripravi dva vzorca jedi oz. pijače (enega za člane Strokovne komisije in drugega za fotografiranje), razen, če Strokovna komisija odloči drugače.</w:t>
      </w:r>
    </w:p>
    <w:p w14:paraId="214F65B9" w14:textId="77777777" w:rsidR="0018184F" w:rsidRPr="00BB6367" w:rsidRDefault="0018184F" w:rsidP="0018184F">
      <w:pPr>
        <w:spacing w:after="0"/>
        <w:jc w:val="both"/>
        <w:rPr>
          <w:rFonts w:cs="Arial"/>
        </w:rPr>
      </w:pPr>
    </w:p>
    <w:p w14:paraId="7DFE22D9" w14:textId="70225970" w:rsidR="0018184F" w:rsidRPr="00BB6367" w:rsidRDefault="0018184F" w:rsidP="0018184F">
      <w:pPr>
        <w:spacing w:after="0"/>
        <w:jc w:val="both"/>
        <w:rPr>
          <w:rFonts w:cs="Arial"/>
        </w:rPr>
      </w:pPr>
      <w:r w:rsidRPr="00BB6367">
        <w:rPr>
          <w:rFonts w:cs="Arial"/>
        </w:rPr>
        <w:t xml:space="preserve">(3) Glavni poudarki ocenjevanja </w:t>
      </w:r>
      <w:r w:rsidR="00F0761F" w:rsidRPr="00BB6367">
        <w:rPr>
          <w:rFonts w:cs="Arial"/>
        </w:rPr>
        <w:t xml:space="preserve">v merilu C Doživljajski vidik Hiše gastronomije </w:t>
      </w:r>
      <w:r w:rsidRPr="00BB6367">
        <w:rPr>
          <w:rFonts w:cs="Arial"/>
        </w:rPr>
        <w:t>temeljijo v prvem delu ocenjevanja na: sezonski ponudbi jedi in pijač ter sezonskih degustacijskih in tematskih menijih z živili iz lokalne dobaviteljske verige, ob raznolikem naboru vin iz vseh treh vinorodnih dežel ter mednarodnih vin, ki jih ponujajo vrhunski kuharji in natakarji ter svetovalec za vina idr. pijač; vrhunskem notranjem in zunanjem ambientu ter drobnem inventarju, ki omogočata odlično počutje gostov, ki si želijo spoznavanja (delavnice, pokušnje, ogledi, pogovori z lokalnimi ponudniki) s filozofijo gastronomske regije; lokalno trgovinico dobrot, kjer so predstavljeni lokalni dobavitelji ter trajnostnim vedenjem ponudnika, ki omogoča mehko mobilnost svojim gostom in se vede družbeno odgovorno.</w:t>
      </w:r>
    </w:p>
    <w:p w14:paraId="198BEB53" w14:textId="0917DAAB" w:rsidR="0018184F" w:rsidRPr="00BB6367" w:rsidRDefault="0018184F" w:rsidP="0018184F">
      <w:pPr>
        <w:spacing w:after="0"/>
        <w:jc w:val="both"/>
        <w:rPr>
          <w:rFonts w:cs="Arial"/>
        </w:rPr>
      </w:pPr>
      <w:r w:rsidRPr="00BB6367">
        <w:rPr>
          <w:rFonts w:cs="Arial"/>
        </w:rPr>
        <w:lastRenderedPageBreak/>
        <w:t xml:space="preserve">V drugem delu ocenjevanja </w:t>
      </w:r>
      <w:r w:rsidR="00F0761F" w:rsidRPr="00BB6367">
        <w:rPr>
          <w:rFonts w:cs="Arial"/>
        </w:rPr>
        <w:t xml:space="preserve">v merilu C Doživljajski vidik Hiše gastronomije </w:t>
      </w:r>
      <w:r w:rsidRPr="00BB6367">
        <w:rPr>
          <w:rFonts w:cs="Arial"/>
        </w:rPr>
        <w:t>so glavni poudarki namenjeni: izvoru živil, videzu, vonju, okusu ter recepturam, poimenovanju jedi oz. pijač, opisu sestavin ter izvirnih metodah priprave in serviranja jedi oz. pijač. Priprava jedi oz. pijač naj bo kreativna in naj ustreza strokovnim smernicam na področju jedi oz. pijač. Vse kar ni užitno, ne spada na krožnik oz. na / v kozarec. Izogniti se je potrebno neustrezni oz. nepotrebni dekoraciji jedi in krožnikov oz. kozarcev. Vsak vzorec v degustacijskem meniju naj pripoveduje celovito zgodbo. Predhodna nagrajenost je di oz. pijače ali celovitega menija je dobrodošla.</w:t>
      </w:r>
    </w:p>
    <w:p w14:paraId="27CF98CF" w14:textId="77777777" w:rsidR="0018184F" w:rsidRPr="00BB6367" w:rsidRDefault="0018184F" w:rsidP="0018184F">
      <w:pPr>
        <w:spacing w:after="0"/>
        <w:jc w:val="both"/>
        <w:rPr>
          <w:rFonts w:cs="Arial"/>
        </w:rPr>
      </w:pPr>
    </w:p>
    <w:p w14:paraId="622605E1" w14:textId="77777777" w:rsidR="0018184F" w:rsidRPr="00BB6367" w:rsidRDefault="0018184F" w:rsidP="0018184F">
      <w:pPr>
        <w:spacing w:after="0"/>
        <w:jc w:val="both"/>
        <w:rPr>
          <w:rFonts w:cs="Arial"/>
        </w:rPr>
      </w:pPr>
    </w:p>
    <w:p w14:paraId="67BC69EB" w14:textId="77777777" w:rsidR="0018184F" w:rsidRPr="00BB6367" w:rsidRDefault="0018184F" w:rsidP="0018184F">
      <w:pPr>
        <w:spacing w:after="0"/>
        <w:jc w:val="center"/>
        <w:rPr>
          <w:rFonts w:cs="Arial"/>
          <w:b/>
        </w:rPr>
      </w:pPr>
      <w:r w:rsidRPr="00BB6367">
        <w:rPr>
          <w:rFonts w:cs="Arial"/>
          <w:b/>
        </w:rPr>
        <w:t>Način preverjanja kakovosti ponudnika za podelitev naziva Hiša gastronomije</w:t>
      </w:r>
    </w:p>
    <w:p w14:paraId="42384CC4" w14:textId="77777777" w:rsidR="0018184F" w:rsidRPr="00BB6367" w:rsidRDefault="0018184F" w:rsidP="0018184F">
      <w:pPr>
        <w:spacing w:after="0"/>
        <w:jc w:val="center"/>
        <w:rPr>
          <w:rFonts w:cs="Arial"/>
          <w:b/>
        </w:rPr>
      </w:pPr>
    </w:p>
    <w:p w14:paraId="04E5C05E" w14:textId="77777777" w:rsidR="0018184F" w:rsidRPr="00BB6367" w:rsidRDefault="0018184F" w:rsidP="0018184F">
      <w:pPr>
        <w:spacing w:after="0"/>
        <w:jc w:val="center"/>
        <w:rPr>
          <w:rFonts w:cs="Arial"/>
          <w:b/>
        </w:rPr>
      </w:pPr>
      <w:r w:rsidRPr="00BB6367">
        <w:rPr>
          <w:rFonts w:cs="Arial"/>
          <w:b/>
        </w:rPr>
        <w:t>6. člen</w:t>
      </w:r>
    </w:p>
    <w:p w14:paraId="7D117C5C" w14:textId="77777777" w:rsidR="0018184F" w:rsidRPr="00BB6367" w:rsidRDefault="0018184F" w:rsidP="0018184F">
      <w:pPr>
        <w:spacing w:after="0"/>
        <w:rPr>
          <w:rFonts w:cs="Arial"/>
          <w:b/>
        </w:rPr>
      </w:pPr>
    </w:p>
    <w:p w14:paraId="0AE584EE" w14:textId="3F116EB3" w:rsidR="0018184F" w:rsidRPr="00BB6367" w:rsidRDefault="0018184F" w:rsidP="0018184F">
      <w:pPr>
        <w:spacing w:after="0"/>
        <w:jc w:val="both"/>
        <w:rPr>
          <w:rFonts w:cs="Arial"/>
        </w:rPr>
      </w:pPr>
      <w:r w:rsidRPr="00BB6367">
        <w:rPr>
          <w:rFonts w:cs="Arial"/>
        </w:rPr>
        <w:t xml:space="preserve">Hiša gastronomije se ocenjuje celostno </w:t>
      </w:r>
      <w:r w:rsidR="00F0761F" w:rsidRPr="00BB6367">
        <w:rPr>
          <w:rFonts w:cs="Arial"/>
        </w:rPr>
        <w:t>s štirimi sklopi meril.</w:t>
      </w:r>
    </w:p>
    <w:p w14:paraId="27168BE7" w14:textId="77777777" w:rsidR="0018184F" w:rsidRPr="00BB6367" w:rsidRDefault="0018184F" w:rsidP="0018184F">
      <w:pPr>
        <w:spacing w:after="0"/>
        <w:rPr>
          <w:rFonts w:cs="Arial"/>
          <w:i/>
        </w:rPr>
      </w:pPr>
    </w:p>
    <w:p w14:paraId="2701EBE5" w14:textId="77777777" w:rsidR="0018184F" w:rsidRPr="00BB6367" w:rsidRDefault="0018184F" w:rsidP="0018184F">
      <w:pPr>
        <w:spacing w:after="0"/>
        <w:jc w:val="center"/>
        <w:rPr>
          <w:rFonts w:cs="Arial"/>
          <w:b/>
        </w:rPr>
      </w:pPr>
      <w:r w:rsidRPr="00BB6367">
        <w:rPr>
          <w:rFonts w:cs="Arial"/>
          <w:b/>
        </w:rPr>
        <w:t>7. člen</w:t>
      </w:r>
    </w:p>
    <w:p w14:paraId="0FC374E7" w14:textId="77777777" w:rsidR="0018184F" w:rsidRPr="00BB6367" w:rsidRDefault="0018184F" w:rsidP="0018184F">
      <w:pPr>
        <w:spacing w:after="0"/>
        <w:jc w:val="center"/>
        <w:rPr>
          <w:rFonts w:cs="Arial"/>
          <w:b/>
        </w:rPr>
      </w:pPr>
    </w:p>
    <w:p w14:paraId="58688B0C" w14:textId="1FA422E8" w:rsidR="0018184F" w:rsidRPr="00BB6367" w:rsidRDefault="0018184F" w:rsidP="0018184F">
      <w:pPr>
        <w:spacing w:after="0"/>
        <w:jc w:val="both"/>
        <w:rPr>
          <w:rFonts w:cs="Arial"/>
        </w:rPr>
      </w:pPr>
      <w:r w:rsidRPr="00BB6367">
        <w:rPr>
          <w:rFonts w:cs="Arial"/>
        </w:rPr>
        <w:t xml:space="preserve">(1) Člani Strokovne komisije za ocenjevanje skupaj ocenijo vse kriterije </w:t>
      </w:r>
      <w:r w:rsidR="00F0761F" w:rsidRPr="00BB6367">
        <w:rPr>
          <w:rFonts w:cs="Arial"/>
        </w:rPr>
        <w:t xml:space="preserve">štirih sklopov meril za ocenitev </w:t>
      </w:r>
      <w:r w:rsidRPr="00BB6367">
        <w:rPr>
          <w:rFonts w:cs="Arial"/>
        </w:rPr>
        <w:t xml:space="preserve">ponudnika za pridobitev naziva Hiša Gastronomije. </w:t>
      </w:r>
    </w:p>
    <w:p w14:paraId="3DAB2FFD" w14:textId="77777777" w:rsidR="0018184F" w:rsidRPr="00BB6367" w:rsidRDefault="0018184F" w:rsidP="0018184F">
      <w:pPr>
        <w:spacing w:after="0"/>
        <w:jc w:val="both"/>
        <w:rPr>
          <w:rFonts w:cs="Arial"/>
        </w:rPr>
      </w:pPr>
    </w:p>
    <w:p w14:paraId="6B5CD493" w14:textId="1BF5D470" w:rsidR="0018184F" w:rsidRPr="00BB6367" w:rsidRDefault="0018184F" w:rsidP="0018184F">
      <w:pPr>
        <w:spacing w:after="0"/>
        <w:jc w:val="both"/>
        <w:rPr>
          <w:rFonts w:cs="Arial"/>
        </w:rPr>
      </w:pPr>
      <w:r w:rsidRPr="00BB6367">
        <w:rPr>
          <w:rFonts w:cs="Arial"/>
        </w:rPr>
        <w:t>(2) Izračunano število točk</w:t>
      </w:r>
      <w:r w:rsidR="00F0761F" w:rsidRPr="00BB6367">
        <w:rPr>
          <w:rFonts w:cs="Arial"/>
        </w:rPr>
        <w:t xml:space="preserve"> v sklopih A, B in C in potrditev z DA v sklopu </w:t>
      </w:r>
      <w:r w:rsidR="006402FE" w:rsidRPr="00BB6367">
        <w:rPr>
          <w:rFonts w:cs="Arial"/>
        </w:rPr>
        <w:t>D,</w:t>
      </w:r>
      <w:r w:rsidRPr="00BB6367">
        <w:rPr>
          <w:rFonts w:cs="Arial"/>
        </w:rPr>
        <w:t xml:space="preserve"> se vnese v poročilo in predstavlja osnovo za podelitev pravice do uporabe TKBZ Sevnica Premium.</w:t>
      </w:r>
    </w:p>
    <w:p w14:paraId="6353F92C" w14:textId="77777777" w:rsidR="0018184F" w:rsidRPr="00BB6367" w:rsidRDefault="0018184F" w:rsidP="0018184F">
      <w:pPr>
        <w:spacing w:after="0"/>
        <w:jc w:val="both"/>
        <w:rPr>
          <w:rFonts w:cs="Arial"/>
        </w:rPr>
      </w:pPr>
    </w:p>
    <w:p w14:paraId="278AEADF" w14:textId="77777777" w:rsidR="0018184F" w:rsidRPr="00BB6367" w:rsidRDefault="0018184F" w:rsidP="0018184F">
      <w:pPr>
        <w:spacing w:after="0"/>
        <w:jc w:val="both"/>
        <w:rPr>
          <w:rFonts w:cs="Arial"/>
        </w:rPr>
      </w:pPr>
    </w:p>
    <w:tbl>
      <w:tblPr>
        <w:tblW w:w="0" w:type="auto"/>
        <w:tblLook w:val="04A0" w:firstRow="1" w:lastRow="0" w:firstColumn="1" w:lastColumn="0" w:noHBand="0" w:noVBand="1"/>
      </w:tblPr>
      <w:tblGrid>
        <w:gridCol w:w="6096"/>
        <w:gridCol w:w="2976"/>
      </w:tblGrid>
      <w:tr w:rsidR="0018184F" w:rsidRPr="00BB6367" w14:paraId="7267C068" w14:textId="77777777" w:rsidTr="00716362">
        <w:tc>
          <w:tcPr>
            <w:tcW w:w="6096" w:type="dxa"/>
            <w:shd w:val="clear" w:color="auto" w:fill="auto"/>
          </w:tcPr>
          <w:p w14:paraId="17613758" w14:textId="77777777" w:rsidR="0018184F" w:rsidRPr="00BB6367" w:rsidRDefault="0018184F" w:rsidP="00716362">
            <w:pPr>
              <w:autoSpaceDE w:val="0"/>
              <w:autoSpaceDN w:val="0"/>
              <w:adjustRightInd w:val="0"/>
              <w:spacing w:after="0" w:line="240" w:lineRule="auto"/>
              <w:rPr>
                <w:rFonts w:eastAsiaTheme="minorHAnsi" w:cs="Arial"/>
                <w:color w:val="000000"/>
                <w:lang w:val="en-GB"/>
              </w:rPr>
            </w:pPr>
            <w:r w:rsidRPr="00BB6367">
              <w:rPr>
                <w:rFonts w:eastAsiaTheme="minorHAnsi" w:cs="Arial"/>
                <w:color w:val="000000"/>
                <w:lang w:val="en-GB"/>
              </w:rPr>
              <w:t xml:space="preserve">Sevnica, </w:t>
            </w:r>
          </w:p>
          <w:p w14:paraId="0794E5A4" w14:textId="6B93F460" w:rsidR="0018184F" w:rsidRPr="00BB6367" w:rsidRDefault="0018184F" w:rsidP="00716362">
            <w:pPr>
              <w:spacing w:after="0"/>
              <w:rPr>
                <w:rFonts w:eastAsia="Times New Roman" w:cs="Arial"/>
                <w:lang w:eastAsia="sl-SI"/>
              </w:rPr>
            </w:pPr>
            <w:r w:rsidRPr="00BB6367">
              <w:rPr>
                <w:rFonts w:eastAsiaTheme="minorHAnsi" w:cs="Arial"/>
                <w:color w:val="000000"/>
                <w:lang w:val="en-GB"/>
              </w:rPr>
              <w:t>Datum:</w:t>
            </w:r>
            <w:r w:rsidR="00BB6367">
              <w:rPr>
                <w:rFonts w:eastAsiaTheme="minorHAnsi" w:cs="Arial"/>
                <w:color w:val="000000"/>
                <w:lang w:val="en-GB"/>
              </w:rPr>
              <w:t xml:space="preserve"> 24. 02. 2025</w:t>
            </w:r>
          </w:p>
        </w:tc>
        <w:tc>
          <w:tcPr>
            <w:tcW w:w="297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42"/>
            </w:tblGrid>
            <w:tr w:rsidR="0018184F" w:rsidRPr="00BB6367" w14:paraId="3672B75E" w14:textId="77777777" w:rsidTr="00716362">
              <w:trPr>
                <w:trHeight w:val="248"/>
              </w:trPr>
              <w:tc>
                <w:tcPr>
                  <w:tcW w:w="0" w:type="auto"/>
                </w:tcPr>
                <w:p w14:paraId="763A80AB" w14:textId="77777777" w:rsidR="0018184F" w:rsidRPr="00BB6367" w:rsidRDefault="0018184F" w:rsidP="00716362">
                  <w:pPr>
                    <w:autoSpaceDE w:val="0"/>
                    <w:autoSpaceDN w:val="0"/>
                    <w:adjustRightInd w:val="0"/>
                    <w:spacing w:after="0" w:line="240" w:lineRule="auto"/>
                    <w:jc w:val="center"/>
                    <w:rPr>
                      <w:rFonts w:eastAsiaTheme="minorHAnsi" w:cs="Arial"/>
                      <w:color w:val="000000"/>
                      <w:lang w:val="en-GB"/>
                    </w:rPr>
                  </w:pPr>
                  <w:r w:rsidRPr="00BB6367">
                    <w:rPr>
                      <w:rFonts w:eastAsia="Times New Roman" w:cs="Arial"/>
                      <w:lang w:eastAsia="sl-SI"/>
                    </w:rPr>
                    <w:t>Ž</w:t>
                  </w:r>
                  <w:r w:rsidRPr="00BB6367">
                    <w:rPr>
                      <w:rFonts w:eastAsiaTheme="minorHAnsi" w:cs="Arial"/>
                      <w:color w:val="000000"/>
                      <w:lang w:val="en-GB"/>
                    </w:rPr>
                    <w:t>upan Občine Sevnica</w:t>
                  </w:r>
                </w:p>
                <w:p w14:paraId="3D6713E3" w14:textId="77777777" w:rsidR="0018184F" w:rsidRPr="00BB6367" w:rsidRDefault="0018184F" w:rsidP="00716362">
                  <w:pPr>
                    <w:autoSpaceDE w:val="0"/>
                    <w:autoSpaceDN w:val="0"/>
                    <w:adjustRightInd w:val="0"/>
                    <w:spacing w:after="0" w:line="240" w:lineRule="auto"/>
                    <w:jc w:val="center"/>
                    <w:rPr>
                      <w:rFonts w:eastAsiaTheme="minorHAnsi" w:cs="Arial"/>
                      <w:color w:val="000000"/>
                      <w:lang w:val="en-GB"/>
                    </w:rPr>
                  </w:pPr>
                  <w:r w:rsidRPr="00BB6367">
                    <w:rPr>
                      <w:rFonts w:eastAsiaTheme="minorHAnsi" w:cs="Arial"/>
                      <w:color w:val="000000"/>
                      <w:lang w:val="en-GB"/>
                    </w:rPr>
                    <w:t>Srečko Ocvirk</w:t>
                  </w:r>
                </w:p>
              </w:tc>
            </w:tr>
          </w:tbl>
          <w:p w14:paraId="69F16B0F" w14:textId="77777777" w:rsidR="0018184F" w:rsidRPr="00BB6367" w:rsidRDefault="0018184F" w:rsidP="00716362">
            <w:pPr>
              <w:spacing w:after="0"/>
              <w:jc w:val="center"/>
              <w:rPr>
                <w:rFonts w:eastAsia="Times New Roman" w:cs="Arial"/>
                <w:lang w:eastAsia="sl-SI"/>
              </w:rPr>
            </w:pPr>
          </w:p>
          <w:p w14:paraId="6DA51D73" w14:textId="77777777" w:rsidR="0018184F" w:rsidRPr="00BB6367" w:rsidRDefault="0018184F" w:rsidP="00716362">
            <w:pPr>
              <w:spacing w:after="0"/>
              <w:rPr>
                <w:rFonts w:eastAsia="Times New Roman" w:cs="Arial"/>
                <w:lang w:eastAsia="sl-SI"/>
              </w:rPr>
            </w:pPr>
          </w:p>
        </w:tc>
      </w:tr>
      <w:tr w:rsidR="0018184F" w:rsidRPr="00BB6367" w14:paraId="69DFB305" w14:textId="77777777" w:rsidTr="00716362">
        <w:tc>
          <w:tcPr>
            <w:tcW w:w="609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22"/>
            </w:tblGrid>
            <w:tr w:rsidR="0018184F" w:rsidRPr="00BB6367" w14:paraId="5D3F096F" w14:textId="77777777" w:rsidTr="00716362">
              <w:trPr>
                <w:trHeight w:val="188"/>
              </w:trPr>
              <w:tc>
                <w:tcPr>
                  <w:tcW w:w="0" w:type="auto"/>
                </w:tcPr>
                <w:p w14:paraId="114D4AE6" w14:textId="77777777" w:rsidR="0018184F" w:rsidRPr="00BB6367" w:rsidRDefault="0018184F" w:rsidP="00716362">
                  <w:pPr>
                    <w:autoSpaceDE w:val="0"/>
                    <w:autoSpaceDN w:val="0"/>
                    <w:adjustRightInd w:val="0"/>
                    <w:spacing w:after="0" w:line="240" w:lineRule="auto"/>
                    <w:rPr>
                      <w:rFonts w:eastAsiaTheme="minorHAnsi" w:cs="Arial"/>
                      <w:color w:val="000000"/>
                      <w:lang w:val="en-GB"/>
                    </w:rPr>
                  </w:pPr>
                  <w:r w:rsidRPr="00BB6367">
                    <w:rPr>
                      <w:rFonts w:eastAsiaTheme="minorHAnsi" w:cs="Arial"/>
                      <w:color w:val="000000"/>
                      <w:lang w:val="en-GB"/>
                    </w:rPr>
                    <w:t xml:space="preserve"> </w:t>
                  </w:r>
                </w:p>
              </w:tc>
            </w:tr>
          </w:tbl>
          <w:p w14:paraId="5659C3C9" w14:textId="77777777" w:rsidR="0018184F" w:rsidRPr="00BB6367" w:rsidRDefault="0018184F" w:rsidP="00716362">
            <w:pPr>
              <w:rPr>
                <w:rFonts w:eastAsia="Times New Roman" w:cs="Arial"/>
              </w:rPr>
            </w:pPr>
          </w:p>
        </w:tc>
        <w:tc>
          <w:tcPr>
            <w:tcW w:w="2976" w:type="dxa"/>
            <w:shd w:val="clear" w:color="auto" w:fill="auto"/>
          </w:tcPr>
          <w:p w14:paraId="4CB8D567" w14:textId="77777777" w:rsidR="0018184F" w:rsidRPr="00BB6367" w:rsidRDefault="0018184F" w:rsidP="00716362">
            <w:pPr>
              <w:jc w:val="center"/>
              <w:rPr>
                <w:rFonts w:eastAsia="Times New Roman" w:cs="Arial"/>
                <w:lang w:eastAsia="sl-SI"/>
              </w:rPr>
            </w:pPr>
          </w:p>
        </w:tc>
      </w:tr>
    </w:tbl>
    <w:p w14:paraId="45E3C884" w14:textId="77777777" w:rsidR="0018184F" w:rsidRPr="00BB6367" w:rsidRDefault="0018184F" w:rsidP="0018184F">
      <w:pPr>
        <w:rPr>
          <w:rFonts w:cs="Arial"/>
        </w:rPr>
      </w:pPr>
    </w:p>
    <w:p w14:paraId="4E9059E7" w14:textId="77777777" w:rsidR="0018184F" w:rsidRPr="00BB6367" w:rsidRDefault="0018184F" w:rsidP="0018184F">
      <w:pPr>
        <w:spacing w:after="160" w:line="259" w:lineRule="auto"/>
        <w:rPr>
          <w:rFonts w:cs="Arial"/>
          <w:b/>
          <w:i/>
          <w:color w:val="000000" w:themeColor="text1"/>
        </w:rPr>
      </w:pPr>
      <w:r w:rsidRPr="00BB6367">
        <w:rPr>
          <w:rFonts w:cs="Arial"/>
          <w:b/>
          <w:i/>
          <w:color w:val="000000" w:themeColor="text1"/>
        </w:rPr>
        <w:br/>
      </w:r>
    </w:p>
    <w:p w14:paraId="15153CF1" w14:textId="2FC269D7" w:rsidR="0018184F" w:rsidRPr="00BB6367" w:rsidRDefault="0018184F" w:rsidP="00561554">
      <w:pPr>
        <w:spacing w:after="160" w:line="259" w:lineRule="auto"/>
        <w:rPr>
          <w:rFonts w:cs="Arial"/>
          <w:b/>
          <w:i/>
          <w:color w:val="000000" w:themeColor="text1"/>
        </w:rPr>
      </w:pPr>
    </w:p>
    <w:sectPr w:rsidR="0018184F" w:rsidRPr="00BB636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A451" w14:textId="77777777" w:rsidR="00C44F65" w:rsidRDefault="00C44F65" w:rsidP="0018184F">
      <w:pPr>
        <w:spacing w:after="0" w:line="240" w:lineRule="auto"/>
      </w:pPr>
      <w:r>
        <w:separator/>
      </w:r>
    </w:p>
  </w:endnote>
  <w:endnote w:type="continuationSeparator" w:id="0">
    <w:p w14:paraId="278DC75C" w14:textId="77777777" w:rsidR="00C44F65" w:rsidRDefault="00C44F65" w:rsidP="0018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163E" w14:textId="77777777" w:rsidR="00C44F65" w:rsidRDefault="00C44F65" w:rsidP="0018184F">
      <w:pPr>
        <w:spacing w:after="0" w:line="240" w:lineRule="auto"/>
      </w:pPr>
      <w:r>
        <w:separator/>
      </w:r>
    </w:p>
  </w:footnote>
  <w:footnote w:type="continuationSeparator" w:id="0">
    <w:p w14:paraId="2976342D" w14:textId="77777777" w:rsidR="00C44F65" w:rsidRDefault="00C44F65" w:rsidP="0018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B93E" w14:textId="77777777" w:rsidR="0018184F" w:rsidRPr="00767188" w:rsidRDefault="0018184F" w:rsidP="0018184F">
    <w:pPr>
      <w:pStyle w:val="Glava"/>
      <w:jc w:val="center"/>
    </w:pPr>
    <w:r>
      <w:rPr>
        <w:noProof/>
      </w:rPr>
      <w:t xml:space="preserve">  </w:t>
    </w:r>
    <w:bookmarkStart w:id="0" w:name="_Hlk126312334"/>
    <w:bookmarkStart w:id="1" w:name="_Hlk126312335"/>
    <w:r>
      <w:rPr>
        <w:noProof/>
      </w:rPr>
      <w:drawing>
        <wp:inline distT="0" distB="0" distL="0" distR="0" wp14:anchorId="3DFA8C9D" wp14:editId="4FF13E13">
          <wp:extent cx="733425" cy="716982"/>
          <wp:effectExtent l="0" t="0" r="0" b="6985"/>
          <wp:docPr id="826062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797" cy="720278"/>
                  </a:xfrm>
                  <a:prstGeom prst="rect">
                    <a:avLst/>
                  </a:prstGeom>
                  <a:noFill/>
                </pic:spPr>
              </pic:pic>
            </a:graphicData>
          </a:graphic>
        </wp:inline>
      </w:drawing>
    </w:r>
    <w:r>
      <w:rPr>
        <w:noProof/>
        <w:lang w:eastAsia="sl-SI"/>
      </w:rPr>
      <w:t xml:space="preserve">           </w:t>
    </w:r>
    <w:r>
      <w:rPr>
        <w:noProof/>
      </w:rPr>
      <w:drawing>
        <wp:inline distT="0" distB="0" distL="0" distR="0" wp14:anchorId="74E72CFA" wp14:editId="63B556FF">
          <wp:extent cx="753110" cy="762000"/>
          <wp:effectExtent l="0" t="0" r="8890" b="0"/>
          <wp:docPr id="1797464997"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besedilo, zna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110" cy="762000"/>
                  </a:xfrm>
                  <a:prstGeom prst="rect">
                    <a:avLst/>
                  </a:prstGeom>
                  <a:noFill/>
                  <a:ln>
                    <a:noFill/>
                  </a:ln>
                </pic:spPr>
              </pic:pic>
            </a:graphicData>
          </a:graphic>
        </wp:inline>
      </w:drawing>
    </w:r>
    <w:bookmarkEnd w:id="0"/>
    <w:bookmarkEnd w:id="1"/>
  </w:p>
  <w:p w14:paraId="35CF56EA" w14:textId="77777777" w:rsidR="0018184F" w:rsidRDefault="0018184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5B8"/>
    <w:multiLevelType w:val="hybridMultilevel"/>
    <w:tmpl w:val="FE0E1C32"/>
    <w:lvl w:ilvl="0" w:tplc="975AF14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583C7B"/>
    <w:multiLevelType w:val="hybridMultilevel"/>
    <w:tmpl w:val="C3A4DD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6705B3"/>
    <w:multiLevelType w:val="hybridMultilevel"/>
    <w:tmpl w:val="C700D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21C4B40"/>
    <w:multiLevelType w:val="hybridMultilevel"/>
    <w:tmpl w:val="97341A8C"/>
    <w:lvl w:ilvl="0" w:tplc="0424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EastAsia" w:hAnsi="Calibri" w:cstheme="minorBidi" w:hint="default"/>
      </w:r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2BC49A8"/>
    <w:multiLevelType w:val="hybridMultilevel"/>
    <w:tmpl w:val="C71AE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F251F4"/>
    <w:multiLevelType w:val="hybridMultilevel"/>
    <w:tmpl w:val="645C74BC"/>
    <w:lvl w:ilvl="0" w:tplc="0424000F">
      <w:start w:val="1"/>
      <w:numFmt w:val="decimal"/>
      <w:lvlText w:val="%1."/>
      <w:lvlJc w:val="left"/>
      <w:pPr>
        <w:ind w:left="720" w:hanging="360"/>
      </w:pPr>
      <w:rPr>
        <w:rFonts w:hint="default"/>
      </w:rPr>
    </w:lvl>
    <w:lvl w:ilvl="1" w:tplc="AC42EE60">
      <w:numFmt w:val="bullet"/>
      <w:lvlText w:val="-"/>
      <w:lvlJc w:val="left"/>
      <w:pPr>
        <w:ind w:left="1440" w:hanging="360"/>
      </w:pPr>
      <w:rPr>
        <w:rFonts w:ascii="Calibri" w:eastAsiaTheme="minorEastAsia" w:hAnsi="Calibri" w:cstheme="minorBidi" w:hint="default"/>
      </w:rPr>
    </w:lvl>
    <w:lvl w:ilvl="2" w:tplc="CAF0DB4C">
      <w:start w:val="1"/>
      <w:numFmt w:val="lowerLetter"/>
      <w:lvlText w:val="%3)"/>
      <w:lvlJc w:val="left"/>
      <w:pPr>
        <w:ind w:left="2340" w:hanging="360"/>
      </w:pPr>
      <w:rPr>
        <w:rFonts w:hint="default"/>
      </w:rPr>
    </w:lvl>
    <w:lvl w:ilvl="3" w:tplc="C74E7A0E">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E4F2E00"/>
    <w:multiLevelType w:val="hybridMultilevel"/>
    <w:tmpl w:val="F3BE7A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0957187">
    <w:abstractNumId w:val="5"/>
  </w:num>
  <w:num w:numId="2" w16cid:durableId="646670544">
    <w:abstractNumId w:val="1"/>
  </w:num>
  <w:num w:numId="3" w16cid:durableId="1011028435">
    <w:abstractNumId w:val="6"/>
  </w:num>
  <w:num w:numId="4" w16cid:durableId="960500782">
    <w:abstractNumId w:val="0"/>
  </w:num>
  <w:num w:numId="5" w16cid:durableId="1005086287">
    <w:abstractNumId w:val="2"/>
  </w:num>
  <w:num w:numId="6" w16cid:durableId="1178081980">
    <w:abstractNumId w:val="4"/>
  </w:num>
  <w:num w:numId="7" w16cid:durableId="52209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4F"/>
    <w:rsid w:val="00010856"/>
    <w:rsid w:val="000A3D42"/>
    <w:rsid w:val="0018184F"/>
    <w:rsid w:val="001B7FAB"/>
    <w:rsid w:val="001C42C9"/>
    <w:rsid w:val="00254D00"/>
    <w:rsid w:val="002A4755"/>
    <w:rsid w:val="002C368C"/>
    <w:rsid w:val="003603A4"/>
    <w:rsid w:val="003C2E2A"/>
    <w:rsid w:val="00402BDF"/>
    <w:rsid w:val="00561554"/>
    <w:rsid w:val="006402FE"/>
    <w:rsid w:val="007A29F1"/>
    <w:rsid w:val="008F20B8"/>
    <w:rsid w:val="00A50C4B"/>
    <w:rsid w:val="00BB6367"/>
    <w:rsid w:val="00C44F65"/>
    <w:rsid w:val="00F076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774E"/>
  <w15:chartTrackingRefBased/>
  <w15:docId w15:val="{59204F74-2D2A-4846-9FFE-C4DBA468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184F"/>
    <w:pPr>
      <w:spacing w:after="200" w:line="276" w:lineRule="auto"/>
    </w:pPr>
    <w:rPr>
      <w:rFonts w:ascii="Arial" w:eastAsia="Calibri" w:hAnsi="Arial" w:cs="Times New Roman"/>
      <w:kern w:val="0"/>
      <w:sz w:val="22"/>
      <w:szCs w:val="22"/>
      <w14:ligatures w14:val="none"/>
    </w:rPr>
  </w:style>
  <w:style w:type="paragraph" w:styleId="Naslov1">
    <w:name w:val="heading 1"/>
    <w:basedOn w:val="Navaden"/>
    <w:next w:val="Navaden"/>
    <w:link w:val="Naslov1Znak"/>
    <w:uiPriority w:val="9"/>
    <w:qFormat/>
    <w:rsid w:val="001818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818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8184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8184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8184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8184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8184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8184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8184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8184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8184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8184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8184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8184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8184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8184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8184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8184F"/>
    <w:rPr>
      <w:rFonts w:eastAsiaTheme="majorEastAsia" w:cstheme="majorBidi"/>
      <w:color w:val="272727" w:themeColor="text1" w:themeTint="D8"/>
    </w:rPr>
  </w:style>
  <w:style w:type="paragraph" w:styleId="Naslov">
    <w:name w:val="Title"/>
    <w:basedOn w:val="Navaden"/>
    <w:next w:val="Navaden"/>
    <w:link w:val="NaslovZnak"/>
    <w:uiPriority w:val="10"/>
    <w:qFormat/>
    <w:rsid w:val="00181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8184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8184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8184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8184F"/>
    <w:pPr>
      <w:spacing w:before="160"/>
      <w:jc w:val="center"/>
    </w:pPr>
    <w:rPr>
      <w:i/>
      <w:iCs/>
      <w:color w:val="404040" w:themeColor="text1" w:themeTint="BF"/>
    </w:rPr>
  </w:style>
  <w:style w:type="character" w:customStyle="1" w:styleId="CitatZnak">
    <w:name w:val="Citat Znak"/>
    <w:basedOn w:val="Privzetapisavaodstavka"/>
    <w:link w:val="Citat"/>
    <w:uiPriority w:val="29"/>
    <w:rsid w:val="0018184F"/>
    <w:rPr>
      <w:i/>
      <w:iCs/>
      <w:color w:val="404040" w:themeColor="text1" w:themeTint="BF"/>
    </w:rPr>
  </w:style>
  <w:style w:type="paragraph" w:styleId="Odstavekseznama">
    <w:name w:val="List Paragraph"/>
    <w:basedOn w:val="Navaden"/>
    <w:uiPriority w:val="34"/>
    <w:qFormat/>
    <w:rsid w:val="0018184F"/>
    <w:pPr>
      <w:ind w:left="720"/>
      <w:contextualSpacing/>
    </w:pPr>
  </w:style>
  <w:style w:type="character" w:styleId="Intenzivenpoudarek">
    <w:name w:val="Intense Emphasis"/>
    <w:basedOn w:val="Privzetapisavaodstavka"/>
    <w:uiPriority w:val="21"/>
    <w:qFormat/>
    <w:rsid w:val="0018184F"/>
    <w:rPr>
      <w:i/>
      <w:iCs/>
      <w:color w:val="2F5496" w:themeColor="accent1" w:themeShade="BF"/>
    </w:rPr>
  </w:style>
  <w:style w:type="paragraph" w:styleId="Intenzivencitat">
    <w:name w:val="Intense Quote"/>
    <w:basedOn w:val="Navaden"/>
    <w:next w:val="Navaden"/>
    <w:link w:val="IntenzivencitatZnak"/>
    <w:uiPriority w:val="30"/>
    <w:qFormat/>
    <w:rsid w:val="00181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8184F"/>
    <w:rPr>
      <w:i/>
      <w:iCs/>
      <w:color w:val="2F5496" w:themeColor="accent1" w:themeShade="BF"/>
    </w:rPr>
  </w:style>
  <w:style w:type="character" w:styleId="Intenzivensklic">
    <w:name w:val="Intense Reference"/>
    <w:basedOn w:val="Privzetapisavaodstavka"/>
    <w:uiPriority w:val="32"/>
    <w:qFormat/>
    <w:rsid w:val="0018184F"/>
    <w:rPr>
      <w:b/>
      <w:bCs/>
      <w:smallCaps/>
      <w:color w:val="2F5496" w:themeColor="accent1" w:themeShade="BF"/>
      <w:spacing w:val="5"/>
    </w:rPr>
  </w:style>
  <w:style w:type="paragraph" w:customStyle="1" w:styleId="Default">
    <w:name w:val="Default"/>
    <w:rsid w:val="0018184F"/>
    <w:pPr>
      <w:autoSpaceDE w:val="0"/>
      <w:autoSpaceDN w:val="0"/>
      <w:adjustRightInd w:val="0"/>
      <w:spacing w:after="0" w:line="240" w:lineRule="auto"/>
    </w:pPr>
    <w:rPr>
      <w:rFonts w:ascii="Calibri" w:hAnsi="Calibri" w:cs="Calibri"/>
      <w:color w:val="000000"/>
      <w:kern w:val="0"/>
      <w14:ligatures w14:val="none"/>
    </w:rPr>
  </w:style>
  <w:style w:type="paragraph" w:styleId="Glava">
    <w:name w:val="header"/>
    <w:basedOn w:val="Navaden"/>
    <w:link w:val="GlavaZnak"/>
    <w:uiPriority w:val="99"/>
    <w:unhideWhenUsed/>
    <w:rsid w:val="0018184F"/>
    <w:pPr>
      <w:tabs>
        <w:tab w:val="center" w:pos="4536"/>
        <w:tab w:val="right" w:pos="9072"/>
      </w:tabs>
      <w:spacing w:after="0" w:line="240" w:lineRule="auto"/>
    </w:pPr>
  </w:style>
  <w:style w:type="character" w:customStyle="1" w:styleId="GlavaZnak">
    <w:name w:val="Glava Znak"/>
    <w:basedOn w:val="Privzetapisavaodstavka"/>
    <w:link w:val="Glava"/>
    <w:uiPriority w:val="99"/>
    <w:rsid w:val="0018184F"/>
    <w:rPr>
      <w:rFonts w:ascii="Arial" w:eastAsia="Calibri" w:hAnsi="Arial" w:cs="Times New Roman"/>
      <w:kern w:val="0"/>
      <w:sz w:val="22"/>
      <w:szCs w:val="22"/>
      <w14:ligatures w14:val="none"/>
    </w:rPr>
  </w:style>
  <w:style w:type="paragraph" w:styleId="Noga">
    <w:name w:val="footer"/>
    <w:basedOn w:val="Navaden"/>
    <w:link w:val="NogaZnak"/>
    <w:uiPriority w:val="99"/>
    <w:unhideWhenUsed/>
    <w:rsid w:val="0018184F"/>
    <w:pPr>
      <w:tabs>
        <w:tab w:val="center" w:pos="4536"/>
        <w:tab w:val="right" w:pos="9072"/>
      </w:tabs>
      <w:spacing w:after="0" w:line="240" w:lineRule="auto"/>
    </w:pPr>
  </w:style>
  <w:style w:type="character" w:customStyle="1" w:styleId="NogaZnak">
    <w:name w:val="Noga Znak"/>
    <w:basedOn w:val="Privzetapisavaodstavka"/>
    <w:link w:val="Noga"/>
    <w:uiPriority w:val="99"/>
    <w:rsid w:val="0018184F"/>
    <w:rPr>
      <w:rFonts w:ascii="Arial" w:eastAsia="Calibri" w:hAnsi="Arial" w:cs="Times New Roman"/>
      <w:kern w:val="0"/>
      <w:sz w:val="22"/>
      <w:szCs w:val="22"/>
      <w14:ligatures w14:val="none"/>
    </w:rPr>
  </w:style>
  <w:style w:type="character" w:styleId="Pripombasklic">
    <w:name w:val="annotation reference"/>
    <w:basedOn w:val="Privzetapisavaodstavka"/>
    <w:uiPriority w:val="99"/>
    <w:semiHidden/>
    <w:unhideWhenUsed/>
    <w:rsid w:val="003603A4"/>
    <w:rPr>
      <w:sz w:val="16"/>
      <w:szCs w:val="16"/>
    </w:rPr>
  </w:style>
  <w:style w:type="paragraph" w:styleId="Pripombabesedilo">
    <w:name w:val="annotation text"/>
    <w:basedOn w:val="Navaden"/>
    <w:link w:val="PripombabesediloZnak"/>
    <w:uiPriority w:val="99"/>
    <w:unhideWhenUsed/>
    <w:rsid w:val="003603A4"/>
    <w:pPr>
      <w:spacing w:line="240" w:lineRule="auto"/>
    </w:pPr>
    <w:rPr>
      <w:sz w:val="20"/>
      <w:szCs w:val="20"/>
    </w:rPr>
  </w:style>
  <w:style w:type="character" w:customStyle="1" w:styleId="PripombabesediloZnak">
    <w:name w:val="Pripomba – besedilo Znak"/>
    <w:basedOn w:val="Privzetapisavaodstavka"/>
    <w:link w:val="Pripombabesedilo"/>
    <w:uiPriority w:val="99"/>
    <w:rsid w:val="003603A4"/>
    <w:rPr>
      <w:rFonts w:ascii="Arial" w:eastAsia="Calibri" w:hAnsi="Arial"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3603A4"/>
    <w:rPr>
      <w:b/>
      <w:bCs/>
    </w:rPr>
  </w:style>
  <w:style w:type="character" w:customStyle="1" w:styleId="ZadevapripombeZnak">
    <w:name w:val="Zadeva pripombe Znak"/>
    <w:basedOn w:val="PripombabesediloZnak"/>
    <w:link w:val="Zadevapripombe"/>
    <w:uiPriority w:val="99"/>
    <w:semiHidden/>
    <w:rsid w:val="003603A4"/>
    <w:rPr>
      <w:rFonts w:ascii="Arial" w:eastAsia="Calibri" w:hAnsi="Arial" w:cs="Times New Roman"/>
      <w:b/>
      <w:bCs/>
      <w:kern w:val="0"/>
      <w:sz w:val="20"/>
      <w:szCs w:val="20"/>
      <w14:ligatures w14:val="none"/>
    </w:rPr>
  </w:style>
  <w:style w:type="paragraph" w:styleId="Revizija">
    <w:name w:val="Revision"/>
    <w:hidden/>
    <w:uiPriority w:val="99"/>
    <w:semiHidden/>
    <w:rsid w:val="00402BDF"/>
    <w:pPr>
      <w:spacing w:after="0" w:line="240" w:lineRule="auto"/>
    </w:pPr>
    <w:rPr>
      <w:rFonts w:ascii="Arial" w:eastAsia="Calibri"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1254</Words>
  <Characters>7152</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Šetinc</dc:creator>
  <cp:keywords/>
  <dc:description/>
  <cp:lastModifiedBy>Kaja Šetinc</cp:lastModifiedBy>
  <cp:revision>3</cp:revision>
  <dcterms:created xsi:type="dcterms:W3CDTF">2025-02-24T08:02:00Z</dcterms:created>
  <dcterms:modified xsi:type="dcterms:W3CDTF">2025-02-25T06:28:00Z</dcterms:modified>
</cp:coreProperties>
</file>